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spacing w:line="360" w:lineRule="auto"/>
        <w:jc w:val="center"/>
        <w:rPr>
          <w:b w:val="1"/>
          <w:bCs w:val="1"/>
        </w:rPr>
      </w:pPr>
      <w:r w:rsidDel="00000000" w:rsidR="00000000" w:rsidRPr="00000000">
        <w:rPr>
          <w:rtl w:val="0"/>
        </w:rPr>
      </w:r>
    </w:p>
    <w:p w:rsidR="00000000" w:rsidDel="00000000" w:rsidP="00000000" w:rsidRDefault="00000000" w:rsidRPr="00000000" w14:paraId="00000003">
      <w:pPr>
        <w:spacing w:line="360" w:lineRule="auto"/>
        <w:jc w:val="center"/>
        <w:rPr>
          <w:b w:val="1"/>
          <w:bCs w:val="1"/>
        </w:rPr>
      </w:pPr>
      <w:r w:rsidDel="00000000" w:rsidR="00000000" w:rsidRPr="00000000">
        <w:rPr>
          <w:rtl w:val="0"/>
        </w:rPr>
      </w:r>
    </w:p>
    <w:p w:rsidR="00000000" w:rsidDel="00000000" w:rsidP="00000000" w:rsidRDefault="00000000" w:rsidRPr="00000000" w14:paraId="00000004">
      <w:pPr>
        <w:spacing w:after="280" w:before="280" w:line="360" w:lineRule="auto"/>
        <w:jc w:val="center"/>
        <w:rPr>
          <w:b w:val="1"/>
          <w:bCs w:val="1"/>
          <w:sz w:val="28"/>
          <w:szCs w:val="28"/>
        </w:rPr>
      </w:pPr>
      <w:bookmarkStart w:colFirst="0" w:colLast="0" w:name="_heading=h.gjdgxs" w:id="0"/>
      <w:bookmarkEnd w:id="0"/>
      <w:r w:rsidDel="00000000" w:rsidR="00000000" w:rsidRPr="00000000">
        <w:rPr>
          <w:rFonts w:ascii="Calibri" w:cs="Calibri" w:eastAsia="Calibri" w:hAnsi="Calibri"/>
          <w:b w:val="1"/>
          <w:bCs w:val="1"/>
          <w:sz w:val="28"/>
          <w:szCs w:val="28"/>
          <w:rtl w:val="0"/>
        </w:rPr>
        <w:t xml:space="preserve">TITRE DU SCÉNARIO</w:t>
      </w:r>
      <w:r w:rsidDel="00000000" w:rsidR="00000000" w:rsidRPr="00000000">
        <w:rPr>
          <w:b w:val="1"/>
          <w:bCs w:val="1"/>
          <w:sz w:val="28"/>
          <w:szCs w:val="28"/>
          <w:rtl w:val="0"/>
        </w:rPr>
        <w:br w:type="textWrapping"/>
      </w:r>
      <w:r w:rsidDel="00000000" w:rsidR="00000000" w:rsidRPr="00000000">
        <w:rPr>
          <w:color w:val="262626"/>
          <w:sz w:val="28"/>
          <w:szCs w:val="28"/>
          <w:rtl w:val="0"/>
        </w:rPr>
        <w:t xml:space="preserve">Traces du temps : les artistes du Paléolithique.</w:t>
      </w:r>
      <w:r w:rsidDel="00000000" w:rsidR="00000000" w:rsidRPr="00000000">
        <w:rPr>
          <w:rtl w:val="0"/>
        </w:rPr>
      </w:r>
    </w:p>
    <w:p w:rsidR="00000000" w:rsidDel="00000000" w:rsidP="00000000" w:rsidRDefault="00000000" w:rsidRPr="00000000" w14:paraId="00000005">
      <w:pPr>
        <w:spacing w:after="160" w:line="259" w:lineRule="auto"/>
        <w:jc w:val="center"/>
        <w:rPr>
          <w:rFonts w:ascii="Calibri" w:cs="Calibri" w:eastAsia="Calibri" w:hAnsi="Calibri"/>
          <w:b w:val="1"/>
          <w:bCs w:val="1"/>
        </w:rPr>
      </w:pPr>
      <w:r w:rsidDel="00000000" w:rsidR="00000000" w:rsidRPr="00000000">
        <w:rPr>
          <w:rFonts w:ascii="Calibri" w:cs="Calibri" w:eastAsia="Calibri" w:hAnsi="Calibri"/>
          <w:b w:val="1"/>
          <w:bCs w:val="1"/>
          <w:sz w:val="28"/>
          <w:szCs w:val="28"/>
          <w:rtl w:val="0"/>
        </w:rPr>
        <w:t xml:space="preserve">SUJET</w:t>
        <w:br w:type="textWrapping"/>
      </w:r>
      <w:r w:rsidDel="00000000" w:rsidR="00000000" w:rsidRPr="00000000">
        <w:rPr>
          <w:rFonts w:ascii="Calibri" w:cs="Calibri" w:eastAsia="Calibri" w:hAnsi="Calibri"/>
          <w:rtl w:val="0"/>
        </w:rPr>
        <w:t xml:space="preserve">Enseignement STEAM intégré</w:t>
      </w:r>
      <w:r w:rsidDel="00000000" w:rsidR="00000000" w:rsidRPr="00000000">
        <w:rPr>
          <w:rtl w:val="0"/>
        </w:rPr>
      </w:r>
    </w:p>
    <w:p w:rsidR="00000000" w:rsidDel="00000000" w:rsidP="00000000" w:rsidRDefault="00000000" w:rsidRPr="00000000" w14:paraId="00000006">
      <w:pPr>
        <w:spacing w:after="280" w:before="280" w:line="36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7">
      <w:pPr>
        <w:spacing w:after="280" w:before="280" w:line="360" w:lineRule="auto"/>
        <w:jc w:val="center"/>
        <w:rPr>
          <w:b w:val="1"/>
          <w:bCs w:val="1"/>
        </w:rPr>
      </w:pPr>
      <w:r w:rsidDel="00000000" w:rsidR="00000000" w:rsidRPr="00000000">
        <w:rPr>
          <w:rtl w:val="0"/>
        </w:rPr>
      </w:r>
    </w:p>
    <w:p w:rsidR="00000000" w:rsidDel="00000000" w:rsidP="00000000" w:rsidRDefault="00000000" w:rsidRPr="00000000" w14:paraId="00000008">
      <w:pPr>
        <w:spacing w:after="280" w:before="280" w:line="360" w:lineRule="auto"/>
        <w:jc w:val="center"/>
        <w:rPr>
          <w:b w:val="1"/>
          <w:bCs w:val="1"/>
        </w:rPr>
      </w:pPr>
      <w:r w:rsidDel="00000000" w:rsidR="00000000" w:rsidRPr="00000000">
        <w:rPr>
          <w:rtl w:val="0"/>
        </w:rPr>
      </w:r>
    </w:p>
    <w:p w:rsidR="00000000" w:rsidDel="00000000" w:rsidP="00000000" w:rsidRDefault="00000000" w:rsidRPr="00000000" w14:paraId="00000009">
      <w:pPr>
        <w:spacing w:after="280" w:before="280" w:line="360" w:lineRule="auto"/>
        <w:jc w:val="center"/>
        <w:rPr>
          <w:b w:val="1"/>
          <w:bCs w:val="1"/>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spacing w:after="240" w:before="240" w:lineRule="auto"/>
        <w:jc w:val="both"/>
        <w:rPr/>
      </w:pPr>
      <w:r w:rsidDel="00000000" w:rsidR="00000000" w:rsidRPr="00000000">
        <w:rPr>
          <w:rtl w:val="0"/>
        </w:rPr>
      </w:r>
    </w:p>
    <w:p w:rsidR="00000000" w:rsidDel="00000000" w:rsidP="00000000" w:rsidRDefault="00000000" w:rsidRPr="00000000" w14:paraId="0000000D">
      <w:pPr>
        <w:spacing w:after="240" w:before="240" w:lineRule="auto"/>
        <w:jc w:val="both"/>
        <w:rPr/>
      </w:pPr>
      <w:r w:rsidDel="00000000" w:rsidR="00000000" w:rsidRPr="00000000">
        <w:rPr>
          <w:rtl w:val="0"/>
        </w:rPr>
      </w:r>
    </w:p>
    <w:p w:rsidR="00000000" w:rsidDel="00000000" w:rsidP="00000000" w:rsidRDefault="00000000" w:rsidRPr="00000000" w14:paraId="0000000E">
      <w:pPr>
        <w:spacing w:after="240" w:before="240" w:lineRule="auto"/>
        <w:jc w:val="both"/>
        <w:rPr/>
      </w:pPr>
      <w:r w:rsidDel="00000000" w:rsidR="00000000" w:rsidRPr="00000000">
        <w:rPr>
          <w:rtl w:val="0"/>
        </w:rPr>
      </w:r>
    </w:p>
    <w:p w:rsidR="00000000" w:rsidDel="00000000" w:rsidP="00000000" w:rsidRDefault="00000000" w:rsidRPr="00000000" w14:paraId="0000000F">
      <w:pPr>
        <w:spacing w:after="240" w:before="240" w:lineRule="auto"/>
        <w:jc w:val="both"/>
        <w:rPr/>
      </w:pPr>
      <w:r w:rsidDel="00000000" w:rsidR="00000000" w:rsidRPr="00000000">
        <w:rPr>
          <w:rtl w:val="0"/>
        </w:rPr>
      </w:r>
    </w:p>
    <w:p w:rsidR="00000000" w:rsidDel="00000000" w:rsidP="00000000" w:rsidRDefault="00000000" w:rsidRPr="00000000" w14:paraId="00000010">
      <w:pPr>
        <w:spacing w:after="240" w:before="240" w:lineRule="auto"/>
        <w:jc w:val="both"/>
        <w:rPr/>
      </w:pPr>
      <w:r w:rsidDel="00000000" w:rsidR="00000000" w:rsidRPr="00000000">
        <w:rPr>
          <w:rtl w:val="0"/>
        </w:rPr>
      </w:r>
    </w:p>
    <w:p w:rsidR="00000000" w:rsidDel="00000000" w:rsidP="00000000" w:rsidRDefault="00000000" w:rsidRPr="00000000" w14:paraId="00000011">
      <w:pPr>
        <w:spacing w:after="240" w:before="240" w:lineRule="auto"/>
        <w:jc w:val="both"/>
        <w:rPr/>
      </w:pPr>
      <w:r w:rsidDel="00000000" w:rsidR="00000000" w:rsidRPr="00000000">
        <w:rPr>
          <w:rtl w:val="0"/>
        </w:rPr>
      </w:r>
    </w:p>
    <w:p w:rsidR="00000000" w:rsidDel="00000000" w:rsidP="00000000" w:rsidRDefault="00000000" w:rsidRPr="00000000" w14:paraId="00000012">
      <w:pPr>
        <w:spacing w:after="240" w:before="240" w:lineRule="auto"/>
        <w:jc w:val="both"/>
        <w:rPr/>
      </w:pPr>
      <w:r w:rsidDel="00000000" w:rsidR="00000000" w:rsidRPr="00000000">
        <w:rPr>
          <w:rtl w:val="0"/>
        </w:rPr>
      </w:r>
    </w:p>
    <w:p w:rsidR="00000000" w:rsidDel="00000000" w:rsidP="00000000" w:rsidRDefault="00000000" w:rsidRPr="00000000" w14:paraId="00000013">
      <w:pPr>
        <w:spacing w:after="240" w:before="240" w:lineRule="auto"/>
        <w:jc w:val="both"/>
        <w:rPr/>
      </w:pPr>
      <w:r w:rsidDel="00000000" w:rsidR="00000000" w:rsidRPr="00000000">
        <w:rPr>
          <w:rtl w:val="0"/>
        </w:rPr>
      </w:r>
    </w:p>
    <w:p w:rsidR="00000000" w:rsidDel="00000000" w:rsidP="00000000" w:rsidRDefault="00000000" w:rsidRPr="00000000" w14:paraId="00000014">
      <w:pPr>
        <w:spacing w:after="240" w:before="240" w:lineRule="auto"/>
        <w:jc w:val="both"/>
        <w:rPr/>
      </w:pPr>
      <w:r w:rsidDel="00000000" w:rsidR="00000000" w:rsidRPr="00000000">
        <w:rPr>
          <w:rtl w:val="0"/>
        </w:rPr>
      </w:r>
    </w:p>
    <w:p w:rsidR="00000000" w:rsidDel="00000000" w:rsidP="00000000" w:rsidRDefault="00000000" w:rsidRPr="00000000" w14:paraId="00000015">
      <w:pPr>
        <w:spacing w:after="240" w:before="240" w:lineRule="auto"/>
        <w:jc w:val="both"/>
        <w:rPr/>
      </w:pPr>
      <w:r w:rsidDel="00000000" w:rsidR="00000000" w:rsidRPr="00000000">
        <w:rPr>
          <w:rtl w:val="0"/>
        </w:rPr>
      </w:r>
    </w:p>
    <w:p w:rsidR="00000000" w:rsidDel="00000000" w:rsidP="00000000" w:rsidRDefault="00000000" w:rsidRPr="00000000" w14:paraId="00000016">
      <w:pPr>
        <w:spacing w:after="240" w:before="240" w:lineRule="auto"/>
        <w:jc w:val="both"/>
        <w:rPr/>
      </w:pPr>
      <w:r w:rsidDel="00000000" w:rsidR="00000000" w:rsidRPr="00000000">
        <w:rPr>
          <w:rtl w:val="0"/>
        </w:rPr>
      </w:r>
    </w:p>
    <w:p w:rsidR="00000000" w:rsidDel="00000000" w:rsidP="00000000" w:rsidRDefault="00000000" w:rsidRPr="00000000" w14:paraId="00000017">
      <w:pPr>
        <w:spacing w:after="280" w:before="280" w:line="360" w:lineRule="auto"/>
        <w:jc w:val="both"/>
        <w:rPr>
          <w:rFonts w:ascii="Calibri" w:cs="Calibri" w:eastAsia="Calibri" w:hAnsi="Calibri"/>
          <w:b w:val="1"/>
          <w:bCs w:val="1"/>
        </w:rPr>
      </w:pPr>
      <w:bookmarkStart w:colFirst="0" w:colLast="0" w:name="_heading=h.h2y9ayilq9p6" w:id="1"/>
      <w:bookmarkEnd w:id="1"/>
      <w:r w:rsidDel="00000000" w:rsidR="00000000" w:rsidRPr="00000000">
        <w:rPr>
          <w:rFonts w:ascii="Calibri" w:cs="Calibri" w:eastAsia="Calibri" w:hAnsi="Calibri"/>
          <w:b w:val="1"/>
          <w:bCs w:val="1"/>
          <w:rtl w:val="0"/>
        </w:rPr>
        <w:t xml:space="preserve">1. IDENTIFICATION DU SCÉNARIO </w:t>
      </w:r>
    </w:p>
    <w:p w:rsidR="00000000" w:rsidDel="00000000" w:rsidP="00000000" w:rsidRDefault="00000000" w:rsidRPr="00000000" w14:paraId="00000018">
      <w:pP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1.1 Titre du scénario</w:t>
      </w:r>
    </w:p>
    <w:p w:rsidR="00000000" w:rsidDel="00000000" w:rsidP="00000000" w:rsidRDefault="00000000" w:rsidRPr="00000000" w14:paraId="00000019">
      <w:pPr>
        <w:spacing w:after="280" w:before="280" w:line="360" w:lineRule="auto"/>
        <w:jc w:val="both"/>
        <w:rPr>
          <w:b w:val="1"/>
          <w:bCs w:val="1"/>
        </w:rPr>
      </w:pPr>
      <w:r w:rsidDel="00000000" w:rsidR="00000000" w:rsidRPr="00000000">
        <w:rPr>
          <w:rFonts w:ascii="Calibri" w:cs="Calibri" w:eastAsia="Calibri" w:hAnsi="Calibri"/>
          <w:sz w:val="26"/>
          <w:szCs w:val="26"/>
          <w:rtl w:val="0"/>
        </w:rPr>
        <w:t xml:space="preserve">Traces du temps : les artistes du Paléolithique </w:t>
      </w:r>
      <w:r w:rsidDel="00000000" w:rsidR="00000000" w:rsidRPr="00000000">
        <w:rPr>
          <w:rtl w:val="0"/>
        </w:rPr>
      </w:r>
    </w:p>
    <w:p w:rsidR="00000000" w:rsidDel="00000000" w:rsidP="00000000" w:rsidRDefault="00000000" w:rsidRPr="00000000" w14:paraId="0000001A">
      <w:pPr>
        <w:spacing w:after="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1.2 Tranche d'âge visée</w:t>
      </w:r>
    </w:p>
    <w:p w:rsidR="00000000" w:rsidDel="00000000" w:rsidP="00000000" w:rsidRDefault="00000000" w:rsidRPr="00000000" w14:paraId="0000001B">
      <w:pPr>
        <w:spacing w:after="160" w:line="276" w:lineRule="auto"/>
        <w:jc w:val="both"/>
        <w:rPr>
          <w:rFonts w:ascii="Calibri" w:cs="Calibri" w:eastAsia="Calibri" w:hAnsi="Calibri"/>
        </w:rPr>
      </w:pPr>
      <w:r w:rsidDel="00000000" w:rsidR="00000000" w:rsidRPr="00000000">
        <w:rPr>
          <w:rFonts w:ascii="Calibri" w:cs="Calibri" w:eastAsia="Calibri" w:hAnsi="Calibri"/>
          <w:rtl w:val="0"/>
        </w:rPr>
        <w:t xml:space="preserve">CP (école primaire) et 5éme (Collège), adaptable aux niveaux d’étude supérieurs.</w:t>
      </w:r>
    </w:p>
    <w:p w:rsidR="00000000" w:rsidDel="00000000" w:rsidP="00000000" w:rsidRDefault="00000000" w:rsidRPr="00000000" w14:paraId="0000001C">
      <w:pPr>
        <w:spacing w:after="160" w:line="276"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Programme scolaire : </w:t>
      </w:r>
      <w:r w:rsidDel="00000000" w:rsidR="00000000" w:rsidRPr="00000000">
        <w:rPr>
          <w:rFonts w:ascii="Calibri" w:cs="Calibri" w:eastAsia="Calibri" w:hAnsi="Calibri"/>
          <w:rtl w:val="0"/>
        </w:rPr>
        <w:t xml:space="preserve">école primaire et collège.</w:t>
      </w:r>
    </w:p>
    <w:p w:rsidR="00000000" w:rsidDel="00000000" w:rsidP="00000000" w:rsidRDefault="00000000" w:rsidRPr="00000000" w14:paraId="0000001D">
      <w:pPr>
        <w:spacing w:line="36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Domaine thématique : </w:t>
      </w:r>
      <w:r w:rsidDel="00000000" w:rsidR="00000000" w:rsidRPr="00000000">
        <w:rPr>
          <w:rFonts w:ascii="Calibri" w:cs="Calibri" w:eastAsia="Calibri" w:hAnsi="Calibri"/>
          <w:rtl w:val="0"/>
        </w:rPr>
        <w:t xml:space="preserve">sciences naturelles, sciences sociales, technologie, ingénierie, arts visuels</w:t>
      </w:r>
    </w:p>
    <w:p w:rsidR="00000000" w:rsidDel="00000000" w:rsidP="00000000" w:rsidRDefault="00000000" w:rsidRPr="00000000" w14:paraId="0000001E">
      <w:pPr>
        <w:spacing w:after="160" w:line="276"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Thèmes/sous-thèmes : </w:t>
      </w:r>
      <w:r w:rsidDel="00000000" w:rsidR="00000000" w:rsidRPr="00000000">
        <w:rPr>
          <w:rFonts w:ascii="Calibri" w:cs="Calibri" w:eastAsia="Calibri" w:hAnsi="Calibri"/>
          <w:rtl w:val="0"/>
        </w:rPr>
        <w:t xml:space="preserve">STEAM, pensée computationnelle.</w:t>
      </w:r>
    </w:p>
    <w:p w:rsidR="00000000" w:rsidDel="00000000" w:rsidP="00000000" w:rsidRDefault="00000000" w:rsidRPr="00000000" w14:paraId="0000001F">
      <w:pPr>
        <w:spacing w:after="16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0">
      <w:pPr>
        <w:spacing w:after="16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1.3 Durée estimée</w:t>
      </w:r>
    </w:p>
    <w:p w:rsidR="00000000" w:rsidDel="00000000" w:rsidP="00000000" w:rsidRDefault="00000000" w:rsidRPr="00000000" w14:paraId="00000021">
      <w:pP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50 minutes</w:t>
      </w:r>
    </w:p>
    <w:p w:rsidR="00000000" w:rsidDel="00000000" w:rsidP="00000000" w:rsidRDefault="00000000" w:rsidRPr="00000000" w14:paraId="00000022">
      <w:pP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1.4 Matières concernées</w:t>
      </w:r>
    </w:p>
    <w:p w:rsidR="00000000" w:rsidDel="00000000" w:rsidP="00000000" w:rsidRDefault="00000000" w:rsidRPr="00000000" w14:paraId="00000023">
      <w:pP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Disciplines STEAM (sciences, technologie, ingénierie, arts et mathématiques)</w:t>
      </w:r>
    </w:p>
    <w:p w:rsidR="00000000" w:rsidDel="00000000" w:rsidP="00000000" w:rsidRDefault="00000000" w:rsidRPr="00000000" w14:paraId="00000024">
      <w:pP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1.5 Connaissances préalables</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Les élèves doivent déjà être familiarisés avec un environnement de programmation.</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Posséder des compétences informatiques de base.</w:t>
      </w:r>
    </w:p>
    <w:p w:rsidR="00000000" w:rsidDel="00000000" w:rsidP="00000000" w:rsidRDefault="00000000" w:rsidRPr="00000000" w14:paraId="00000027">
      <w:pP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1.6 Objectif du scénario</w:t>
      </w:r>
    </w:p>
    <w:p w:rsidR="00000000" w:rsidDel="00000000" w:rsidP="00000000" w:rsidRDefault="00000000" w:rsidRPr="00000000" w14:paraId="0000002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80" w:before="280" w:line="360" w:lineRule="auto"/>
        <w:ind w:left="72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Objectifs d'apprentissage / Résultats</w:t>
      </w:r>
    </w:p>
    <w:p w:rsidR="00000000" w:rsidDel="00000000" w:rsidP="00000000" w:rsidRDefault="00000000" w:rsidRPr="00000000" w14:paraId="00000029">
      <w:pP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Les étudiants devront :</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Identifier et appliquer les propriétés des matériaux naturels tels que les pigments, l'argile, les feuilles et les fleurs, en reconnaissant leur utilisation dans les techniques de peinture et de gravure.</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Observer et analyser les changements physiques qui se produisent lors de la manipulation de matériaux naturels, tels que le mélange de pigments, l'application de peinture et l'utilisation de techniques de soufflage.</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Reconnaîtront la relation entre les sociétés paléolithiques et les ressources de leur environnement, en comprenant comment celui-ci a influencé leurs expressions artistiques et culturelles.</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Programmer le robot FOSSbot à l'aide du langage de programmation visuel Blockly afin de reproduire des symboles et des trajectoires planifiées, développant ainsi une pensée computationnelle de base.</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Apporter des ajustements techniques à la conception du robot, en veillant à une interaction précise entre le robot, les traits et les outils.</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Expérimenter des techniques artistiques issues de l'art rupestre (soufflage, estampage et gravure) et créer des symboles inspirés du paléolithique, en intégrant la créativité à la technologie.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80" w:before="0" w:line="360" w:lineRule="auto"/>
        <w:ind w:left="72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Objectifs pédagogiques :</w:t>
      </w:r>
    </w:p>
    <w:p w:rsidR="00000000" w:rsidDel="00000000" w:rsidP="00000000" w:rsidRDefault="00000000" w:rsidRPr="00000000" w14:paraId="00000032">
      <w:pP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L'éducateur vise à :</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Promouvoir une approche transdisciplinaire de l'apprentissage, en intégrant les connaissances et les compétences de différents domaines du programme scolaire à travers des expériences significatives et contextualisées.</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Développer les compétences clés du XXIe siècle telles que la pensée computationnelle, la culture scientifique et technologique, la sensibilisation au patrimoine, la créativité, l'autonomie personnelle et le travail d'équipe.</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Favoriser la collaboration entre pairs par la résolution conjointe de problèmes et la répartition des rôles, en encourageant une communication efficace, la prise de décision partagée et le respect des idées du groupe.</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Appliquer des méthodologies actives telles que l'apprentissage par projet (PBL) et l'apprentissage par défi (CBL) pour résoudre des problèmes concrets grâce à la conception collaborative, la recherche et l'expérimentation.</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Utiliser la robotique éducative comme outil pédagogique pour transformer le processus d'enseignement-apprentissage dans une perspective STEAM intégrée, critique et holistique.</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2. ÉLABORATION DU PLAN DE COURS</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280" w:before="280" w:line="360" w:lineRule="auto"/>
        <w:ind w:left="360" w:firstLine="0"/>
        <w:jc w:val="both"/>
        <w:rPr>
          <w:rFonts w:ascii="Calibri" w:cs="Calibri" w:eastAsia="Calibri" w:hAnsi="Calibri"/>
        </w:rPr>
      </w:pPr>
      <w:r w:rsidDel="00000000" w:rsidR="00000000" w:rsidRPr="00000000">
        <w:rPr>
          <w:rFonts w:ascii="Calibri" w:cs="Calibri" w:eastAsia="Calibri" w:hAnsi="Calibri"/>
          <w:rtl w:val="0"/>
        </w:rPr>
        <w:t xml:space="preserve">Cette leçon repose sur une approche transdisciplinaire qui facilite l'intégration cohérente et significative des connaissances issues de différents domaines du programme scolaire, favorisant ainsi une vision holistique de l'apprentissage.</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280" w:before="280" w:line="360" w:lineRule="auto"/>
        <w:ind w:left="360" w:firstLine="0"/>
        <w:jc w:val="both"/>
        <w:rPr>
          <w:rFonts w:ascii="Calibri" w:cs="Calibri" w:eastAsia="Calibri" w:hAnsi="Calibri"/>
        </w:rPr>
      </w:pPr>
      <w:r w:rsidDel="00000000" w:rsidR="00000000" w:rsidRPr="00000000">
        <w:rPr>
          <w:rFonts w:ascii="Calibri" w:cs="Calibri" w:eastAsia="Calibri" w:hAnsi="Calibri"/>
          <w:rtl w:val="0"/>
        </w:rPr>
        <w:t xml:space="preserve">La séquence d'activités est conçue selon la méthodologie de l'apprentissage par projet (PBL), organisée autour d'un thème central d'une grande pertinence : le site archéologique d'Atapuerca. Ce thème sert de contexte intégrateur et motivant, générant de multiples défis interconnectés que les élèves doivent relever de manière collaborative, favorisant ainsi le travail d'équipe et la construction collective des connaissances.</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280" w:before="280" w:line="360" w:lineRule="auto"/>
        <w:ind w:left="360" w:firstLine="0"/>
        <w:jc w:val="both"/>
        <w:rPr>
          <w:rFonts w:ascii="Calibri" w:cs="Calibri" w:eastAsia="Calibri" w:hAnsi="Calibri"/>
        </w:rPr>
      </w:pPr>
      <w:r w:rsidDel="00000000" w:rsidR="00000000" w:rsidRPr="00000000">
        <w:rPr>
          <w:rFonts w:ascii="Calibri" w:cs="Calibri" w:eastAsia="Calibri" w:hAnsi="Calibri"/>
          <w:rtl w:val="0"/>
        </w:rPr>
        <w:t xml:space="preserve">Parallèlement, la stratégie d'apprentissage par défi (CBL) est intégrée, car la session présente un problème spécifique avec des applications pratiques visant à stimuler le développement de compétences clés telles que la pensée critique, la créativité, les compétences en matière de recherche et le transfert de connaissances interdisciplinaires.</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280" w:before="280" w:line="360" w:lineRule="auto"/>
        <w:ind w:left="360" w:firstLine="0"/>
        <w:jc w:val="both"/>
        <w:rPr>
          <w:rFonts w:ascii="Calibri" w:cs="Calibri" w:eastAsia="Calibri" w:hAnsi="Calibri"/>
          <w:b w:val="1"/>
          <w:bCs w:val="1"/>
        </w:rPr>
      </w:pPr>
      <w:r w:rsidDel="00000000" w:rsidR="00000000" w:rsidRPr="00000000">
        <w:rPr>
          <w:rFonts w:ascii="Calibri" w:cs="Calibri" w:eastAsia="Calibri" w:hAnsi="Calibri"/>
          <w:rtl w:val="0"/>
        </w:rPr>
        <w:t xml:space="preserve">Les défis ont été conçus pour soutenir la mise en œuvre d'une approche STEAM intégrée, dans laquelle le robot FOSSbot devient un outil de médiation essentiel pour faciliter une interconnexion plus dynamique et plus engageante des contenus.</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Contenu :</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280" w:before="280" w:line="360" w:lineRule="auto"/>
        <w:ind w:left="360" w:firstLine="0"/>
        <w:jc w:val="both"/>
        <w:rPr>
          <w:rFonts w:ascii="Calibri" w:cs="Calibri" w:eastAsia="Calibri" w:hAnsi="Calibri"/>
        </w:rPr>
      </w:pPr>
      <w:r w:rsidDel="00000000" w:rsidR="00000000" w:rsidRPr="00000000">
        <w:rPr>
          <w:rFonts w:ascii="Calibri" w:cs="Calibri" w:eastAsia="Calibri" w:hAnsi="Calibri"/>
          <w:i w:val="1"/>
          <w:iCs w:val="1"/>
          <w:rtl w:val="0"/>
        </w:rPr>
        <w:t xml:space="preserve">Tableau 1. Relation entre les contenus et les domaines disciplinaires</w:t>
      </w:r>
      <w:r w:rsidDel="00000000" w:rsidR="00000000" w:rsidRPr="00000000">
        <w:rPr>
          <w:rtl w:val="0"/>
        </w:rPr>
      </w:r>
    </w:p>
    <w:tbl>
      <w:tblPr>
        <w:tblStyle w:val="Table1"/>
        <w:tblW w:w="8296.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1530"/>
        <w:gridCol w:w="6766"/>
        <w:tblGridChange w:id="0">
          <w:tblGrid>
            <w:gridCol w:w="1530"/>
            <w:gridCol w:w="6766"/>
          </w:tblGrid>
        </w:tblGridChange>
      </w:tblGrid>
      <w:tr>
        <w:trPr>
          <w:cantSplit w:val="0"/>
          <w:tblHeader w:val="0"/>
        </w:trPr>
        <w:tc>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280" w:before="280" w:line="360" w:lineRule="auto"/>
              <w:jc w:val="both"/>
              <w:rPr>
                <w:b w:val="0"/>
                <w:bCs w:val="0"/>
              </w:rPr>
            </w:pPr>
            <w:r w:rsidDel="00000000" w:rsidR="00000000" w:rsidRPr="00000000">
              <w:rPr>
                <w:b w:val="0"/>
                <w:bCs w:val="0"/>
                <w:rtl w:val="0"/>
              </w:rPr>
              <w:t xml:space="preserve">Domaine disciplinaire</w:t>
            </w:r>
          </w:p>
        </w:tc>
        <w:tc>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280" w:before="280" w:line="360" w:lineRule="auto"/>
              <w:jc w:val="both"/>
              <w:rPr>
                <w:b w:val="0"/>
                <w:bCs w:val="0"/>
              </w:rPr>
            </w:pPr>
            <w:r w:rsidDel="00000000" w:rsidR="00000000" w:rsidRPr="00000000">
              <w:rPr>
                <w:b w:val="0"/>
                <w:bCs w:val="0"/>
                <w:rtl w:val="0"/>
              </w:rPr>
              <w:t xml:space="preserve">Contenu</w:t>
            </w:r>
          </w:p>
        </w:tc>
      </w:tr>
      <w:tr>
        <w:trPr>
          <w:cantSplit w:val="0"/>
          <w:tblHeader w:val="0"/>
        </w:trPr>
        <w:tc>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280" w:before="280" w:line="360" w:lineRule="auto"/>
              <w:jc w:val="both"/>
              <w:rPr>
                <w:b w:val="0"/>
                <w:bCs w:val="0"/>
              </w:rPr>
            </w:pPr>
            <w:r w:rsidDel="00000000" w:rsidR="00000000" w:rsidRPr="00000000">
              <w:rPr>
                <w:b w:val="0"/>
                <w:bCs w:val="0"/>
                <w:rtl w:val="0"/>
              </w:rPr>
              <w:t xml:space="preserve">Sciences naturelles</w:t>
            </w:r>
          </w:p>
        </w:tc>
        <w:tc>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280" w:before="280" w:line="360" w:lineRule="auto"/>
              <w:jc w:val="both"/>
              <w:rPr/>
            </w:pPr>
            <w:r w:rsidDel="00000000" w:rsidR="00000000" w:rsidRPr="00000000">
              <w:rPr>
                <w:rtl w:val="0"/>
              </w:rPr>
              <w:t xml:space="preserve">- Propriétés et utilisations des matériaux naturels. - Processus physiques impliqués dans les techniques de soufflage, l'application de peinture et les changements physiques lors de la manipulation des matériaux.</w:t>
            </w:r>
          </w:p>
        </w:tc>
      </w:tr>
      <w:tr>
        <w:trPr>
          <w:cantSplit w:val="0"/>
          <w:tblHeader w:val="0"/>
        </w:trPr>
        <w:tc>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280" w:before="280" w:line="360" w:lineRule="auto"/>
              <w:jc w:val="both"/>
              <w:rPr>
                <w:b w:val="0"/>
                <w:bCs w:val="0"/>
              </w:rPr>
            </w:pPr>
            <w:r w:rsidDel="00000000" w:rsidR="00000000" w:rsidRPr="00000000">
              <w:rPr>
                <w:b w:val="0"/>
                <w:bCs w:val="0"/>
                <w:rtl w:val="0"/>
              </w:rPr>
              <w:t xml:space="preserve">Sciences sociales</w:t>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280" w:before="280" w:line="360" w:lineRule="auto"/>
              <w:jc w:val="both"/>
              <w:rPr/>
            </w:pPr>
            <w:r w:rsidDel="00000000" w:rsidR="00000000" w:rsidRPr="00000000">
              <w:rPr>
                <w:rtl w:val="0"/>
              </w:rPr>
              <w:t xml:space="preserve">- Relation entre les sociétés paléolithiques et les ressources naturelles de leur environnement.</w:t>
            </w:r>
          </w:p>
        </w:tc>
      </w:tr>
      <w:tr>
        <w:trPr>
          <w:cantSplit w:val="0"/>
          <w:tblHeader w:val="0"/>
        </w:trPr>
        <w:tc>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280" w:before="280" w:line="360" w:lineRule="auto"/>
              <w:jc w:val="both"/>
              <w:rPr>
                <w:b w:val="0"/>
                <w:bCs w:val="0"/>
              </w:rPr>
            </w:pPr>
            <w:r w:rsidDel="00000000" w:rsidR="00000000" w:rsidRPr="00000000">
              <w:rPr>
                <w:b w:val="0"/>
                <w:bCs w:val="0"/>
                <w:rtl w:val="0"/>
              </w:rPr>
              <w:t xml:space="preserve">Technologie</w:t>
            </w:r>
          </w:p>
        </w:tc>
        <w:tc>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280" w:before="280" w:line="360" w:lineRule="auto"/>
              <w:jc w:val="both"/>
              <w:rPr/>
            </w:pPr>
            <w:r w:rsidDel="00000000" w:rsidR="00000000" w:rsidRPr="00000000">
              <w:rPr>
                <w:rtl w:val="0"/>
              </w:rPr>
              <w:t xml:space="preserve">- Programmation de base à l'aide d'un langage visuel (Blockly) pour contrôler le robot FOSSbot. - Utilisation de capteurs (couleur et infrarouge) pour l'interaction du robot avec les dessins. - Application des technologies actuelles pour recréer des formes d'expression anciennes.</w:t>
            </w:r>
          </w:p>
        </w:tc>
      </w:tr>
      <w:tr>
        <w:trPr>
          <w:cantSplit w:val="0"/>
          <w:tblHeader w:val="0"/>
        </w:trPr>
        <w:tc>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280" w:before="280" w:line="360" w:lineRule="auto"/>
              <w:jc w:val="both"/>
              <w:rPr>
                <w:b w:val="0"/>
                <w:bCs w:val="0"/>
              </w:rPr>
            </w:pPr>
            <w:r w:rsidDel="00000000" w:rsidR="00000000" w:rsidRPr="00000000">
              <w:rPr>
                <w:b w:val="0"/>
                <w:bCs w:val="0"/>
                <w:rtl w:val="0"/>
              </w:rPr>
              <w:t xml:space="preserve">Ingénierie</w:t>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280" w:before="280" w:line="360" w:lineRule="auto"/>
              <w:jc w:val="both"/>
              <w:rPr/>
            </w:pPr>
            <w:r w:rsidDel="00000000" w:rsidR="00000000" w:rsidRPr="00000000">
              <w:rPr>
                <w:rtl w:val="0"/>
              </w:rPr>
              <w:t xml:space="preserve">- Conception et planification de trajectoires pour dessiner des figures à l'aide d'un robot. - Réglages du robot pour la manipulation d'outils.</w:t>
            </w:r>
          </w:p>
        </w:tc>
      </w:tr>
      <w:tr>
        <w:trPr>
          <w:cantSplit w:val="0"/>
          <w:tblHeader w:val="0"/>
        </w:trPr>
        <w:tc>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280" w:before="280" w:line="360" w:lineRule="auto"/>
              <w:jc w:val="both"/>
              <w:rPr>
                <w:b w:val="0"/>
                <w:bCs w:val="0"/>
              </w:rPr>
            </w:pPr>
            <w:r w:rsidDel="00000000" w:rsidR="00000000" w:rsidRPr="00000000">
              <w:rPr>
                <w:b w:val="0"/>
                <w:bCs w:val="0"/>
                <w:rtl w:val="0"/>
              </w:rPr>
              <w:t xml:space="preserve">Arts</w:t>
            </w:r>
          </w:p>
        </w:tc>
        <w:tc>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280" w:before="280" w:line="360" w:lineRule="auto"/>
              <w:jc w:val="both"/>
              <w:rPr/>
            </w:pPr>
            <w:r w:rsidDel="00000000" w:rsidR="00000000" w:rsidRPr="00000000">
              <w:rPr>
                <w:rtl w:val="0"/>
              </w:rPr>
              <w:t xml:space="preserve">- Techniques d'art rupestre : soufflage de pigments, estampage avec des éléments naturels et gravure. - Exploration et création de symboles paléolithiques (mains, animaux, spirales).</w:t>
            </w:r>
          </w:p>
        </w:tc>
      </w:tr>
    </w:tbl>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280" w:before="280" w:line="360" w:lineRule="auto"/>
        <w:jc w:val="both"/>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2.1 Description des activités d'enseignement et d'apprentissage</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280" w:before="280" w:line="360" w:lineRule="auto"/>
        <w:rPr>
          <w:rFonts w:ascii="Calibri" w:cs="Calibri" w:eastAsia="Calibri" w:hAnsi="Calibri"/>
        </w:rPr>
      </w:pPr>
      <w:r w:rsidDel="00000000" w:rsidR="00000000" w:rsidRPr="00000000">
        <w:rPr>
          <w:rFonts w:ascii="Calibri" w:cs="Calibri" w:eastAsia="Calibri" w:hAnsi="Calibri"/>
          <w:rtl w:val="0"/>
        </w:rPr>
        <w:t xml:space="preserve">Dans cette leçon, les élèves exploreront l'art rupestre des sociétés paléolithiques à travers une expérience qui combine recherche historique, expérimentation artistique et robotique éducative.</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Matériel</w:t>
      </w:r>
      <w:r w:rsidDel="00000000" w:rsidR="00000000" w:rsidRPr="00000000">
        <w:rPr>
          <w:rtl w:val="0"/>
        </w:rPr>
      </w:r>
    </w:p>
    <w:p w:rsidR="00000000" w:rsidDel="00000000" w:rsidP="00000000" w:rsidRDefault="00000000" w:rsidRPr="00000000" w14:paraId="00000050">
      <w:pPr>
        <w:numPr>
          <w:ilvl w:val="0"/>
          <w:numId w:val="4"/>
        </w:numPr>
        <w:pBdr>
          <w:top w:space="0" w:sz="0" w:val="nil"/>
          <w:left w:space="0" w:sz="0" w:val="nil"/>
          <w:bottom w:space="0" w:sz="0" w:val="nil"/>
          <w:right w:space="0" w:sz="0" w:val="nil"/>
          <w:between w:space="0" w:sz="0" w:val="nil"/>
        </w:pBdr>
        <w:spacing w:after="280" w:before="280"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Simulation d'un décor avec des symboles paléolithiques</w:t>
      </w:r>
    </w:p>
    <w:p w:rsidR="00000000" w:rsidDel="00000000" w:rsidP="00000000" w:rsidRDefault="00000000" w:rsidRPr="00000000" w14:paraId="00000051">
      <w:pPr>
        <w:numPr>
          <w:ilvl w:val="0"/>
          <w:numId w:val="4"/>
        </w:numPr>
        <w:pBdr>
          <w:top w:space="0" w:sz="0" w:val="nil"/>
          <w:left w:space="0" w:sz="0" w:val="nil"/>
          <w:bottom w:space="0" w:sz="0" w:val="nil"/>
          <w:right w:space="0" w:sz="0" w:val="nil"/>
          <w:between w:space="0" w:sz="0" w:val="nil"/>
        </w:pBdr>
        <w:spacing w:after="280" w:before="280"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Grande feuille de papier brun</w:t>
      </w:r>
    </w:p>
    <w:p w:rsidR="00000000" w:rsidDel="00000000" w:rsidP="00000000" w:rsidRDefault="00000000" w:rsidRPr="00000000" w14:paraId="00000052">
      <w:pPr>
        <w:numPr>
          <w:ilvl w:val="0"/>
          <w:numId w:val="4"/>
        </w:numPr>
        <w:pBdr>
          <w:top w:space="0" w:sz="0" w:val="nil"/>
          <w:left w:space="0" w:sz="0" w:val="nil"/>
          <w:bottom w:space="0" w:sz="0" w:val="nil"/>
          <w:right w:space="0" w:sz="0" w:val="nil"/>
          <w:between w:space="0" w:sz="0" w:val="nil"/>
        </w:pBdr>
        <w:spacing w:after="280" w:before="280"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Peintures à la détrempe ou pigments naturels</w:t>
      </w:r>
    </w:p>
    <w:p w:rsidR="00000000" w:rsidDel="00000000" w:rsidP="00000000" w:rsidRDefault="00000000" w:rsidRPr="00000000" w14:paraId="00000053">
      <w:pPr>
        <w:numPr>
          <w:ilvl w:val="0"/>
          <w:numId w:val="4"/>
        </w:numPr>
        <w:pBdr>
          <w:top w:space="0" w:sz="0" w:val="nil"/>
          <w:left w:space="0" w:sz="0" w:val="nil"/>
          <w:bottom w:space="0" w:sz="0" w:val="nil"/>
          <w:right w:space="0" w:sz="0" w:val="nil"/>
          <w:between w:space="0" w:sz="0" w:val="nil"/>
        </w:pBdr>
        <w:spacing w:after="280" w:before="280"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Pailles pour la technique du soufflage</w:t>
      </w:r>
    </w:p>
    <w:p w:rsidR="00000000" w:rsidDel="00000000" w:rsidP="00000000" w:rsidRDefault="00000000" w:rsidRPr="00000000" w14:paraId="00000054">
      <w:pPr>
        <w:numPr>
          <w:ilvl w:val="0"/>
          <w:numId w:val="4"/>
        </w:numPr>
        <w:pBdr>
          <w:top w:space="0" w:sz="0" w:val="nil"/>
          <w:left w:space="0" w:sz="0" w:val="nil"/>
          <w:bottom w:space="0" w:sz="0" w:val="nil"/>
          <w:right w:space="0" w:sz="0" w:val="nil"/>
          <w:between w:space="0" w:sz="0" w:val="nil"/>
        </w:pBdr>
        <w:spacing w:after="280" w:before="280"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Capteur de couleur pour le FOSSbot</w:t>
      </w:r>
    </w:p>
    <w:p w:rsidR="00000000" w:rsidDel="00000000" w:rsidP="00000000" w:rsidRDefault="00000000" w:rsidRPr="00000000" w14:paraId="00000055">
      <w:pPr>
        <w:numPr>
          <w:ilvl w:val="0"/>
          <w:numId w:val="4"/>
        </w:numPr>
        <w:pBdr>
          <w:top w:space="0" w:sz="0" w:val="nil"/>
          <w:left w:space="0" w:sz="0" w:val="nil"/>
          <w:bottom w:space="0" w:sz="0" w:val="nil"/>
          <w:right w:space="0" w:sz="0" w:val="nil"/>
          <w:between w:space="0" w:sz="0" w:val="nil"/>
        </w:pBdr>
        <w:spacing w:after="280" w:before="280"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Feuilles et fleurs</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color w:val="004f88"/>
        </w:rPr>
      </w:pPr>
      <w:r w:rsidDel="00000000" w:rsidR="00000000" w:rsidRPr="00000000">
        <w:rPr>
          <w:rFonts w:ascii="Calibri" w:cs="Calibri" w:eastAsia="Calibri" w:hAnsi="Calibri"/>
          <w:b w:val="1"/>
          <w:bCs w:val="1"/>
          <w:color w:val="004f88"/>
          <w:rtl w:val="0"/>
        </w:rPr>
        <w:t xml:space="preserve">Activité 1</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Dans le prolongement de la leçon précédente, les élèves connaissent déjà la symbolique de l'art rupestre, ses significations possibles et les dimensions expressives, rituelles et communicatives de ces représentations.</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Dans cette leçon, les élèves expérimenteront directement les matériaux et les techniques de l'art rupestre. Une grande feuille de papier est placée sur le mur de la classe pour simuler une grotte, où chaque élève s'exerce à la technique du soufflage à l'aide de pailles ou de roseaux et de pigments naturels dilués. Ils utilisent également des éléments naturels tels que des feuilles ou des fleurs pour créer des impressions à l'aide de peinture et de rouleaux, et gravent sur de la pierre ou de l'argile à l'aide de stylets, imitant les méthodes traditionnelles de l'art rupestre.</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color w:val="004f88"/>
        </w:rPr>
      </w:pPr>
      <w:r w:rsidDel="00000000" w:rsidR="00000000" w:rsidRPr="00000000">
        <w:rPr>
          <w:rFonts w:ascii="Calibri" w:cs="Calibri" w:eastAsia="Calibri" w:hAnsi="Calibri"/>
          <w:b w:val="1"/>
          <w:bCs w:val="1"/>
          <w:color w:val="004f88"/>
          <w:rtl w:val="0"/>
        </w:rPr>
        <w:t xml:space="preserve">Activité 2</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280" w:before="280" w:line="360" w:lineRule="auto"/>
        <w:jc w:val="both"/>
        <w:rPr/>
      </w:pPr>
      <w:r w:rsidDel="00000000" w:rsidR="00000000" w:rsidRPr="00000000">
        <w:rPr>
          <w:rtl w:val="0"/>
        </w:rPr>
        <w:t xml:space="preserve">Dans cette activité, les élèves programment le robot FOSSbot pour reproduire certains des symboles étudiés. À l'aide de l'accessoire « porte-marqueur », qui permet au robot de tenir un marqueur, et de l'outil de programmation visuelle Blockly, les élèves planifient des trajectoires pour dessiner des figures telles que des mains, des spirales ou des animaux stylisés.</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280" w:before="280" w:line="360" w:lineRule="auto"/>
        <w:jc w:val="both"/>
        <w:rPr/>
      </w:pPr>
      <w:r w:rsidDel="00000000" w:rsidR="00000000" w:rsidRPr="00000000">
        <w:rPr>
          <w:rtl w:val="0"/>
        </w:rPr>
        <w:t xml:space="preserve">Cette activité a un objectif symbolique et expressif : en programmant le robot pour recréer l'art rupestre, les élèves développent leur pensée computationnelle tout en explorant l'art comme un système de codage culturel. Le FOSSbot sert ainsi de pont entre la technologie contemporaine et les formes d'expression anciennes, créant une expérience d'apprentissage transdisciplinaire.</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color w:val="004f88"/>
        </w:rPr>
      </w:pPr>
      <w:r w:rsidDel="00000000" w:rsidR="00000000" w:rsidRPr="00000000">
        <w:rPr>
          <w:rFonts w:ascii="Calibri" w:cs="Calibri" w:eastAsia="Calibri" w:hAnsi="Calibri"/>
          <w:b w:val="1"/>
          <w:bCs w:val="1"/>
          <w:color w:val="004f88"/>
          <w:rtl w:val="0"/>
        </w:rPr>
        <w:t xml:space="preserve">Activité 3</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280" w:before="280" w:line="360" w:lineRule="auto"/>
        <w:jc w:val="both"/>
        <w:rPr/>
      </w:pPr>
      <w:r w:rsidDel="00000000" w:rsidR="00000000" w:rsidRPr="00000000">
        <w:rPr>
          <w:rtl w:val="0"/>
        </w:rPr>
        <w:t xml:space="preserve">Pour conclure, les élèves dessinent un symbole représentatif sur un grand morceau de carton. Ensuite, à l'aide des capteurs infrarouges du robot, le défi consiste pour le FOSSbot à suivre le contour dessiné, renforçant ainsi le lien entre la créativité artistique et la technologie.</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2.2 Fiches de travail</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color w:val="004f88"/>
        </w:rPr>
      </w:pPr>
      <w:r w:rsidDel="00000000" w:rsidR="00000000" w:rsidRPr="00000000">
        <w:rPr>
          <w:rFonts w:ascii="Calibri" w:cs="Calibri" w:eastAsia="Calibri" w:hAnsi="Calibri"/>
          <w:b w:val="1"/>
          <w:bCs w:val="1"/>
          <w:color w:val="004f88"/>
          <w:rtl w:val="0"/>
        </w:rPr>
        <w:t xml:space="preserve">Activité 2</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color w:val="004f8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1243574</wp:posOffset>
            </wp:positionH>
            <wp:positionV relativeFrom="paragraph">
              <wp:posOffset>449580</wp:posOffset>
            </wp:positionV>
            <wp:extent cx="2773680" cy="910590"/>
            <wp:effectExtent b="0" l="0" r="0" t="0"/>
            <wp:wrapSquare wrapText="bothSides" distB="0" distT="0" distL="114300" distR="114300"/>
            <wp:docPr descr="Imagen que contiene Forma&#10;&#10;Descripción generada automáticamente" id="2026017821" name="image5.gif"/>
            <a:graphic>
              <a:graphicData uri="http://schemas.openxmlformats.org/drawingml/2006/picture">
                <pic:pic>
                  <pic:nvPicPr>
                    <pic:cNvPr descr="Imagen que contiene Forma&#10;&#10;Descripción generada automáticamente" id="0" name="image5.gif"/>
                    <pic:cNvPicPr preferRelativeResize="0"/>
                  </pic:nvPicPr>
                  <pic:blipFill>
                    <a:blip r:embed="rId7"/>
                    <a:srcRect b="0" l="0" r="0" t="0"/>
                    <a:stretch>
                      <a:fillRect/>
                    </a:stretch>
                  </pic:blipFill>
                  <pic:spPr>
                    <a:xfrm>
                      <a:off x="0" y="0"/>
                      <a:ext cx="2773680" cy="910590"/>
                    </a:xfrm>
                    <a:prstGeom prst="rect"/>
                    <a:ln/>
                  </pic:spPr>
                </pic:pic>
              </a:graphicData>
            </a:graphic>
          </wp:anchor>
        </w:drawing>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color w:val="004f88"/>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color w:val="004f8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1255200</wp:posOffset>
            </wp:positionH>
            <wp:positionV relativeFrom="paragraph">
              <wp:posOffset>103505</wp:posOffset>
            </wp:positionV>
            <wp:extent cx="2740025" cy="2740025"/>
            <wp:effectExtent b="0" l="0" r="0" t="0"/>
            <wp:wrapSquare wrapText="bothSides" distB="0" distT="0" distL="114300" distR="114300"/>
            <wp:docPr descr="Imagen que contiene espejo&#10;&#10;Descripción generada automáticamente" id="2026017817" name="image6.jpg"/>
            <a:graphic>
              <a:graphicData uri="http://schemas.openxmlformats.org/drawingml/2006/picture">
                <pic:pic>
                  <pic:nvPicPr>
                    <pic:cNvPr descr="Imagen que contiene espejo&#10;&#10;Descripción generada automáticamente" id="0" name="image6.jpg"/>
                    <pic:cNvPicPr preferRelativeResize="0"/>
                  </pic:nvPicPr>
                  <pic:blipFill>
                    <a:blip r:embed="rId8"/>
                    <a:srcRect b="0" l="0" r="0" t="0"/>
                    <a:stretch>
                      <a:fillRect/>
                    </a:stretch>
                  </pic:blipFill>
                  <pic:spPr>
                    <a:xfrm>
                      <a:off x="0" y="0"/>
                      <a:ext cx="2740025" cy="2740025"/>
                    </a:xfrm>
                    <a:prstGeom prst="rect"/>
                    <a:ln/>
                  </pic:spPr>
                </pic:pic>
              </a:graphicData>
            </a:graphic>
          </wp:anchor>
        </w:drawing>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color w:val="004f88"/>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color w:val="004f88"/>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color w:val="004f88"/>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color w:val="004f88"/>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color w:val="004f88"/>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color w:val="004f88"/>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Figure 2. Exemple de configuration simulée pour la représentation de symboles à l'aide du robot FOSSbot.</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color w:val="004f88"/>
        </w:rPr>
      </w:pPr>
      <w:r w:rsidDel="00000000" w:rsidR="00000000" w:rsidRPr="00000000">
        <w:rPr>
          <w:rFonts w:ascii="Calibri" w:cs="Calibri" w:eastAsia="Calibri" w:hAnsi="Calibri"/>
          <w:b w:val="1"/>
          <w:bCs w:val="1"/>
          <w:color w:val="004f88"/>
          <w:rtl w:val="0"/>
        </w:rPr>
        <w:t xml:space="preserve">Activité 3</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Activités d'évaluation des connaissances</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Tableau 2. Grille d'évaluation des élèves, conçue pour évaluer les performances des élèves pendant le cours.</w:t>
      </w:r>
      <w:r w:rsidDel="00000000" w:rsidR="00000000" w:rsidRPr="00000000">
        <w:rPr>
          <w:rtl w:val="0"/>
        </w:rPr>
      </w:r>
    </w:p>
    <w:tbl>
      <w:tblPr>
        <w:tblStyle w:val="Table2"/>
        <w:tblW w:w="8296.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1798"/>
        <w:gridCol w:w="1651"/>
        <w:gridCol w:w="1551"/>
        <w:gridCol w:w="1563"/>
        <w:gridCol w:w="1733"/>
        <w:tblGridChange w:id="0">
          <w:tblGrid>
            <w:gridCol w:w="1798"/>
            <w:gridCol w:w="1651"/>
            <w:gridCol w:w="1551"/>
            <w:gridCol w:w="1563"/>
            <w:gridCol w:w="1733"/>
          </w:tblGrid>
        </w:tblGridChange>
      </w:tblGrid>
      <w:tr>
        <w:trPr>
          <w:cantSplit w:val="0"/>
          <w:tblHeader w:val="0"/>
        </w:trPr>
        <w:tc>
          <w:tcPr/>
          <w:p w:rsidR="00000000" w:rsidDel="00000000" w:rsidP="00000000" w:rsidRDefault="00000000" w:rsidRPr="00000000" w14:paraId="0000006E">
            <w:pPr>
              <w:jc w:val="center"/>
              <w:rPr>
                <w:rFonts w:ascii="Calibri" w:cs="Calibri" w:eastAsia="Calibri" w:hAnsi="Calibri"/>
                <w:b w:val="0"/>
                <w:bCs w:val="0"/>
              </w:rPr>
            </w:pPr>
            <w:r w:rsidDel="00000000" w:rsidR="00000000" w:rsidRPr="00000000">
              <w:rPr>
                <w:rFonts w:ascii="Calibri" w:cs="Calibri" w:eastAsia="Calibri" w:hAnsi="Calibri"/>
                <w:b w:val="0"/>
                <w:bCs w:val="0"/>
                <w:rtl w:val="0"/>
              </w:rPr>
              <w:t xml:space="preserve">Critères d'évaluation</w:t>
            </w:r>
          </w:p>
        </w:tc>
        <w:tc>
          <w:tcPr/>
          <w:p w:rsidR="00000000" w:rsidDel="00000000" w:rsidP="00000000" w:rsidRDefault="00000000" w:rsidRPr="00000000" w14:paraId="0000006F">
            <w:pPr>
              <w:jc w:val="center"/>
              <w:rPr>
                <w:rFonts w:ascii="Calibri" w:cs="Calibri" w:eastAsia="Calibri" w:hAnsi="Calibri"/>
                <w:b w:val="0"/>
                <w:bCs w:val="0"/>
              </w:rPr>
            </w:pPr>
            <w:r w:rsidDel="00000000" w:rsidR="00000000" w:rsidRPr="00000000">
              <w:rPr>
                <w:rFonts w:ascii="Calibri" w:cs="Calibri" w:eastAsia="Calibri" w:hAnsi="Calibri"/>
                <w:b w:val="0"/>
                <w:bCs w:val="0"/>
                <w:rtl w:val="0"/>
              </w:rPr>
              <w:t xml:space="preserve">Excellent</w:t>
            </w:r>
          </w:p>
        </w:tc>
        <w:tc>
          <w:tcPr/>
          <w:p w:rsidR="00000000" w:rsidDel="00000000" w:rsidP="00000000" w:rsidRDefault="00000000" w:rsidRPr="00000000" w14:paraId="00000070">
            <w:pPr>
              <w:jc w:val="center"/>
              <w:rPr>
                <w:rFonts w:ascii="Calibri" w:cs="Calibri" w:eastAsia="Calibri" w:hAnsi="Calibri"/>
                <w:b w:val="0"/>
                <w:bCs w:val="0"/>
              </w:rPr>
            </w:pPr>
            <w:r w:rsidDel="00000000" w:rsidR="00000000" w:rsidRPr="00000000">
              <w:rPr>
                <w:rFonts w:ascii="Calibri" w:cs="Calibri" w:eastAsia="Calibri" w:hAnsi="Calibri"/>
                <w:b w:val="0"/>
                <w:bCs w:val="0"/>
                <w:rtl w:val="0"/>
              </w:rPr>
              <w:t xml:space="preserve">Bon</w:t>
            </w:r>
          </w:p>
        </w:tc>
        <w:tc>
          <w:tcPr/>
          <w:p w:rsidR="00000000" w:rsidDel="00000000" w:rsidP="00000000" w:rsidRDefault="00000000" w:rsidRPr="00000000" w14:paraId="00000071">
            <w:pPr>
              <w:jc w:val="center"/>
              <w:rPr>
                <w:rFonts w:ascii="Calibri" w:cs="Calibri" w:eastAsia="Calibri" w:hAnsi="Calibri"/>
                <w:b w:val="0"/>
                <w:bCs w:val="0"/>
              </w:rPr>
            </w:pPr>
            <w:r w:rsidDel="00000000" w:rsidR="00000000" w:rsidRPr="00000000">
              <w:rPr>
                <w:rFonts w:ascii="Calibri" w:cs="Calibri" w:eastAsia="Calibri" w:hAnsi="Calibri"/>
                <w:b w:val="0"/>
                <w:bCs w:val="0"/>
                <w:rtl w:val="0"/>
              </w:rPr>
              <w:t xml:space="preserve">Acceptable</w:t>
            </w:r>
          </w:p>
        </w:tc>
        <w:tc>
          <w:tcPr/>
          <w:p w:rsidR="00000000" w:rsidDel="00000000" w:rsidP="00000000" w:rsidRDefault="00000000" w:rsidRPr="00000000" w14:paraId="00000072">
            <w:pPr>
              <w:jc w:val="center"/>
              <w:rPr>
                <w:rFonts w:ascii="Calibri" w:cs="Calibri" w:eastAsia="Calibri" w:hAnsi="Calibri"/>
                <w:b w:val="0"/>
                <w:bCs w:val="0"/>
              </w:rPr>
            </w:pPr>
            <w:r w:rsidDel="00000000" w:rsidR="00000000" w:rsidRPr="00000000">
              <w:rPr>
                <w:rFonts w:ascii="Calibri" w:cs="Calibri" w:eastAsia="Calibri" w:hAnsi="Calibri"/>
                <w:b w:val="0"/>
                <w:bCs w:val="0"/>
                <w:rtl w:val="0"/>
              </w:rPr>
              <w:t xml:space="preserve">Insuffisant</w:t>
            </w:r>
          </w:p>
        </w:tc>
      </w:tr>
      <w:tr>
        <w:trPr>
          <w:cantSplit w:val="0"/>
          <w:tblHeader w:val="0"/>
        </w:trPr>
        <w:tc>
          <w:tcPr/>
          <w:p w:rsidR="00000000" w:rsidDel="00000000" w:rsidP="00000000" w:rsidRDefault="00000000" w:rsidRPr="00000000" w14:paraId="00000073">
            <w:pPr>
              <w:jc w:val="center"/>
              <w:rPr>
                <w:rFonts w:ascii="Calibri" w:cs="Calibri" w:eastAsia="Calibri" w:hAnsi="Calibri"/>
                <w:b w:val="0"/>
                <w:bCs w:val="0"/>
              </w:rPr>
            </w:pPr>
            <w:r w:rsidDel="00000000" w:rsidR="00000000" w:rsidRPr="00000000">
              <w:rPr>
                <w:rFonts w:ascii="Calibri" w:cs="Calibri" w:eastAsia="Calibri" w:hAnsi="Calibri"/>
                <w:b w:val="0"/>
                <w:bCs w:val="0"/>
                <w:rtl w:val="0"/>
              </w:rPr>
              <w:t xml:space="preserve">Participation active et travail d'équipe</w:t>
            </w:r>
          </w:p>
        </w:tc>
        <w:tc>
          <w:tcPr/>
          <w:p w:rsidR="00000000" w:rsidDel="00000000" w:rsidP="00000000" w:rsidRDefault="00000000" w:rsidRPr="00000000" w14:paraId="00000074">
            <w:pPr>
              <w:jc w:val="center"/>
              <w:rPr>
                <w:rFonts w:ascii="Calibri" w:cs="Calibri" w:eastAsia="Calibri" w:hAnsi="Calibri"/>
              </w:rPr>
            </w:pPr>
            <w:r w:rsidDel="00000000" w:rsidR="00000000" w:rsidRPr="00000000">
              <w:rPr>
                <w:rFonts w:ascii="Calibri" w:cs="Calibri" w:eastAsia="Calibri" w:hAnsi="Calibri"/>
                <w:rtl w:val="0"/>
              </w:rPr>
              <w:t xml:space="preserve">Collabore activement, respecte et aide le groupe. Les rôles sont équilibrés et bien définis</w:t>
            </w:r>
          </w:p>
        </w:tc>
        <w:tc>
          <w:tcPr/>
          <w:p w:rsidR="00000000" w:rsidDel="00000000" w:rsidP="00000000" w:rsidRDefault="00000000" w:rsidRPr="00000000" w14:paraId="00000075">
            <w:pPr>
              <w:jc w:val="center"/>
              <w:rPr>
                <w:rFonts w:ascii="Calibri" w:cs="Calibri" w:eastAsia="Calibri" w:hAnsi="Calibri"/>
              </w:rPr>
            </w:pPr>
            <w:r w:rsidDel="00000000" w:rsidR="00000000" w:rsidRPr="00000000">
              <w:rPr>
                <w:rFonts w:ascii="Calibri" w:cs="Calibri" w:eastAsia="Calibri" w:hAnsi="Calibri"/>
                <w:rtl w:val="0"/>
              </w:rPr>
              <w:t xml:space="preserve">Bonne collaboration et participation, même si les rôles ne sont pas toujours bien définis</w:t>
            </w:r>
          </w:p>
        </w:tc>
        <w:tc>
          <w:tcPr/>
          <w:p w:rsidR="00000000" w:rsidDel="00000000" w:rsidP="00000000" w:rsidRDefault="00000000" w:rsidRPr="00000000" w14:paraId="00000076">
            <w:pPr>
              <w:jc w:val="center"/>
              <w:rPr>
                <w:rFonts w:ascii="Calibri" w:cs="Calibri" w:eastAsia="Calibri" w:hAnsi="Calibri"/>
              </w:rPr>
            </w:pPr>
            <w:r w:rsidDel="00000000" w:rsidR="00000000" w:rsidRPr="00000000">
              <w:rPr>
                <w:rFonts w:ascii="Calibri" w:cs="Calibri" w:eastAsia="Calibri" w:hAnsi="Calibri"/>
                <w:rtl w:val="0"/>
              </w:rPr>
              <w:t xml:space="preserve">Participation occasionnelle. Quelques difficultés dans la répartition des tâches</w:t>
            </w:r>
          </w:p>
        </w:tc>
        <w:tc>
          <w:tcPr/>
          <w:p w:rsidR="00000000" w:rsidDel="00000000" w:rsidP="00000000" w:rsidRDefault="00000000" w:rsidRPr="00000000" w14:paraId="00000077">
            <w:pPr>
              <w:jc w:val="center"/>
              <w:rPr>
                <w:rFonts w:ascii="Calibri" w:cs="Calibri" w:eastAsia="Calibri" w:hAnsi="Calibri"/>
              </w:rPr>
            </w:pPr>
            <w:r w:rsidDel="00000000" w:rsidR="00000000" w:rsidRPr="00000000">
              <w:rPr>
                <w:rFonts w:ascii="Calibri" w:cs="Calibri" w:eastAsia="Calibri" w:hAnsi="Calibri"/>
                <w:rtl w:val="0"/>
              </w:rPr>
              <w:t xml:space="preserve">Peu ou pas de participation et de collaboration, avec une désorganisation évidente</w:t>
            </w:r>
          </w:p>
        </w:tc>
      </w:tr>
      <w:tr>
        <w:trPr>
          <w:cantSplit w:val="0"/>
          <w:tblHeader w:val="0"/>
        </w:trPr>
        <w:tc>
          <w:tcPr/>
          <w:p w:rsidR="00000000" w:rsidDel="00000000" w:rsidP="00000000" w:rsidRDefault="00000000" w:rsidRPr="00000000" w14:paraId="00000078">
            <w:pPr>
              <w:jc w:val="center"/>
              <w:rPr>
                <w:rFonts w:ascii="Calibri" w:cs="Calibri" w:eastAsia="Calibri" w:hAnsi="Calibri"/>
                <w:b w:val="0"/>
                <w:bCs w:val="0"/>
              </w:rPr>
            </w:pPr>
            <w:r w:rsidDel="00000000" w:rsidR="00000000" w:rsidRPr="00000000">
              <w:rPr>
                <w:rFonts w:ascii="Calibri" w:cs="Calibri" w:eastAsia="Calibri" w:hAnsi="Calibri"/>
                <w:b w:val="0"/>
                <w:bCs w:val="0"/>
                <w:rtl w:val="0"/>
              </w:rPr>
              <w:t xml:space="preserve">Planification</w:t>
            </w:r>
          </w:p>
        </w:tc>
        <w:tc>
          <w:tcPr/>
          <w:p w:rsidR="00000000" w:rsidDel="00000000" w:rsidP="00000000" w:rsidRDefault="00000000" w:rsidRPr="00000000" w14:paraId="00000079">
            <w:pPr>
              <w:jc w:val="center"/>
              <w:rPr>
                <w:rFonts w:ascii="Calibri" w:cs="Calibri" w:eastAsia="Calibri" w:hAnsi="Calibri"/>
              </w:rPr>
            </w:pPr>
            <w:r w:rsidDel="00000000" w:rsidR="00000000" w:rsidRPr="00000000">
              <w:rPr>
                <w:rFonts w:ascii="Calibri" w:cs="Calibri" w:eastAsia="Calibri" w:hAnsi="Calibri"/>
                <w:rtl w:val="0"/>
              </w:rPr>
              <w:t xml:space="preserve">Activités parfaitement structurées, objectifs et objectifs d' s clairs et cohérents</w:t>
            </w:r>
          </w:p>
        </w:tc>
        <w:tc>
          <w:tcPr/>
          <w:p w:rsidR="00000000" w:rsidDel="00000000" w:rsidP="00000000" w:rsidRDefault="00000000" w:rsidRPr="00000000" w14:paraId="0000007A">
            <w:pPr>
              <w:jc w:val="center"/>
              <w:rPr>
                <w:rFonts w:ascii="Calibri" w:cs="Calibri" w:eastAsia="Calibri" w:hAnsi="Calibri"/>
              </w:rPr>
            </w:pPr>
            <w:r w:rsidDel="00000000" w:rsidR="00000000" w:rsidRPr="00000000">
              <w:rPr>
                <w:rFonts w:ascii="Calibri" w:cs="Calibri" w:eastAsia="Calibri" w:hAnsi="Calibri"/>
                <w:rtl w:val="0"/>
              </w:rPr>
              <w:t xml:space="preserve">Activités bien structurées, objectifs d' déquats</w:t>
            </w:r>
          </w:p>
        </w:tc>
        <w:tc>
          <w:tcPr/>
          <w:p w:rsidR="00000000" w:rsidDel="00000000" w:rsidP="00000000" w:rsidRDefault="00000000" w:rsidRPr="00000000" w14:paraId="0000007B">
            <w:pPr>
              <w:jc w:val="center"/>
              <w:rPr>
                <w:rFonts w:ascii="Calibri" w:cs="Calibri" w:eastAsia="Calibri" w:hAnsi="Calibri"/>
              </w:rPr>
            </w:pPr>
            <w:r w:rsidDel="00000000" w:rsidR="00000000" w:rsidRPr="00000000">
              <w:rPr>
                <w:rFonts w:ascii="Calibri" w:cs="Calibri" w:eastAsia="Calibri" w:hAnsi="Calibri"/>
                <w:rtl w:val="0"/>
              </w:rPr>
              <w:t xml:space="preserve">Activités avec des objectifs clairs mais sans structure d' finie</w:t>
            </w:r>
          </w:p>
        </w:tc>
        <w:tc>
          <w:tcPr/>
          <w:p w:rsidR="00000000" w:rsidDel="00000000" w:rsidP="00000000" w:rsidRDefault="00000000" w:rsidRPr="00000000" w14:paraId="0000007C">
            <w:pPr>
              <w:jc w:val="center"/>
              <w:rPr>
                <w:rFonts w:ascii="Calibri" w:cs="Calibri" w:eastAsia="Calibri" w:hAnsi="Calibri"/>
              </w:rPr>
            </w:pPr>
            <w:r w:rsidDel="00000000" w:rsidR="00000000" w:rsidRPr="00000000">
              <w:rPr>
                <w:rFonts w:ascii="Calibri" w:cs="Calibri" w:eastAsia="Calibri" w:hAnsi="Calibri"/>
                <w:rtl w:val="0"/>
              </w:rPr>
              <w:t xml:space="preserve">Activités sans objectifs définis et manquant de structure claire</w:t>
            </w:r>
          </w:p>
        </w:tc>
      </w:tr>
      <w:tr>
        <w:trPr>
          <w:cantSplit w:val="0"/>
          <w:tblHeader w:val="0"/>
        </w:trPr>
        <w:tc>
          <w:tcPr/>
          <w:p w:rsidR="00000000" w:rsidDel="00000000" w:rsidP="00000000" w:rsidRDefault="00000000" w:rsidRPr="00000000" w14:paraId="0000007D">
            <w:pPr>
              <w:jc w:val="center"/>
              <w:rPr>
                <w:rFonts w:ascii="Calibri" w:cs="Calibri" w:eastAsia="Calibri" w:hAnsi="Calibri"/>
                <w:b w:val="0"/>
                <w:bCs w:val="0"/>
              </w:rPr>
            </w:pPr>
            <w:r w:rsidDel="00000000" w:rsidR="00000000" w:rsidRPr="00000000">
              <w:rPr>
                <w:rFonts w:ascii="Calibri" w:cs="Calibri" w:eastAsia="Calibri" w:hAnsi="Calibri"/>
                <w:b w:val="0"/>
                <w:bCs w:val="0"/>
                <w:rtl w:val="0"/>
              </w:rPr>
              <w:t xml:space="preserve">Mise en œuvre</w:t>
            </w:r>
          </w:p>
        </w:tc>
        <w:tc>
          <w:tcPr/>
          <w:p w:rsidR="00000000" w:rsidDel="00000000" w:rsidP="00000000" w:rsidRDefault="00000000" w:rsidRPr="00000000" w14:paraId="0000007E">
            <w:pPr>
              <w:jc w:val="center"/>
              <w:rPr>
                <w:rFonts w:ascii="Calibri" w:cs="Calibri" w:eastAsia="Calibri" w:hAnsi="Calibri"/>
              </w:rPr>
            </w:pPr>
            <w:r w:rsidDel="00000000" w:rsidR="00000000" w:rsidRPr="00000000">
              <w:rPr>
                <w:rFonts w:ascii="Calibri" w:cs="Calibri" w:eastAsia="Calibri" w:hAnsi="Calibri"/>
                <w:rtl w:val="0"/>
              </w:rPr>
              <w:t xml:space="preserve">Activités menées avec une excellente gestion du temps et une bonne dynamique de classe</w:t>
            </w:r>
          </w:p>
        </w:tc>
        <w:tc>
          <w:tcPr/>
          <w:p w:rsidR="00000000" w:rsidDel="00000000" w:rsidP="00000000" w:rsidRDefault="00000000" w:rsidRPr="00000000" w14:paraId="0000007F">
            <w:pPr>
              <w:jc w:val="center"/>
              <w:rPr>
                <w:rFonts w:ascii="Calibri" w:cs="Calibri" w:eastAsia="Calibri" w:hAnsi="Calibri"/>
              </w:rPr>
            </w:pPr>
            <w:r w:rsidDel="00000000" w:rsidR="00000000" w:rsidRPr="00000000">
              <w:rPr>
                <w:rFonts w:ascii="Calibri" w:cs="Calibri" w:eastAsia="Calibri" w:hAnsi="Calibri"/>
                <w:rtl w:val="0"/>
              </w:rPr>
              <w:t xml:space="preserve">Activités menées correctement, avec quelques problèmes de timing ou de dynamique</w:t>
            </w:r>
          </w:p>
        </w:tc>
        <w:tc>
          <w:tcPr/>
          <w:p w:rsidR="00000000" w:rsidDel="00000000" w:rsidP="00000000" w:rsidRDefault="00000000" w:rsidRPr="00000000" w14:paraId="00000080">
            <w:pPr>
              <w:jc w:val="center"/>
              <w:rPr>
                <w:rFonts w:ascii="Calibri" w:cs="Calibri" w:eastAsia="Calibri" w:hAnsi="Calibri"/>
              </w:rPr>
            </w:pPr>
            <w:r w:rsidDel="00000000" w:rsidR="00000000" w:rsidRPr="00000000">
              <w:rPr>
                <w:rFonts w:ascii="Calibri" w:cs="Calibri" w:eastAsia="Calibri" w:hAnsi="Calibri"/>
                <w:rtl w:val="0"/>
              </w:rPr>
              <w:t xml:space="preserve">Activités menées efficacement, mais avec des problèmes notables</w:t>
            </w:r>
          </w:p>
        </w:tc>
        <w:tc>
          <w:tcPr/>
          <w:p w:rsidR="00000000" w:rsidDel="00000000" w:rsidP="00000000" w:rsidRDefault="00000000" w:rsidRPr="00000000" w14:paraId="00000081">
            <w:pPr>
              <w:jc w:val="center"/>
              <w:rPr>
                <w:rFonts w:ascii="Calibri" w:cs="Calibri" w:eastAsia="Calibri" w:hAnsi="Calibri"/>
              </w:rPr>
            </w:pPr>
            <w:r w:rsidDel="00000000" w:rsidR="00000000" w:rsidRPr="00000000">
              <w:rPr>
                <w:rFonts w:ascii="Calibri" w:cs="Calibri" w:eastAsia="Calibri" w:hAnsi="Calibri"/>
                <w:rtl w:val="0"/>
              </w:rPr>
              <w:t xml:space="preserve">Activités mal menées, ne répondant pas aux objectifs</w:t>
            </w:r>
          </w:p>
        </w:tc>
      </w:tr>
      <w:tr>
        <w:trPr>
          <w:cantSplit w:val="0"/>
          <w:tblHeader w:val="0"/>
        </w:trPr>
        <w:tc>
          <w:tcPr/>
          <w:p w:rsidR="00000000" w:rsidDel="00000000" w:rsidP="00000000" w:rsidRDefault="00000000" w:rsidRPr="00000000" w14:paraId="00000082">
            <w:pPr>
              <w:jc w:val="center"/>
              <w:rPr>
                <w:rFonts w:ascii="Calibri" w:cs="Calibri" w:eastAsia="Calibri" w:hAnsi="Calibri"/>
                <w:b w:val="0"/>
                <w:bCs w:val="0"/>
              </w:rPr>
            </w:pPr>
            <w:r w:rsidDel="00000000" w:rsidR="00000000" w:rsidRPr="00000000">
              <w:rPr>
                <w:rFonts w:ascii="Calibri" w:cs="Calibri" w:eastAsia="Calibri" w:hAnsi="Calibri"/>
                <w:b w:val="0"/>
                <w:bCs w:val="0"/>
                <w:rtl w:val="0"/>
              </w:rPr>
              <w:t xml:space="preserve">Utilisation du FOSSbot</w:t>
            </w:r>
          </w:p>
        </w:tc>
        <w:tc>
          <w:tcPr/>
          <w:p w:rsidR="00000000" w:rsidDel="00000000" w:rsidP="00000000" w:rsidRDefault="00000000" w:rsidRPr="00000000" w14:paraId="00000083">
            <w:pPr>
              <w:jc w:val="center"/>
              <w:rPr>
                <w:rFonts w:ascii="Calibri" w:cs="Calibri" w:eastAsia="Calibri" w:hAnsi="Calibri"/>
              </w:rPr>
            </w:pPr>
            <w:r w:rsidDel="00000000" w:rsidR="00000000" w:rsidRPr="00000000">
              <w:rPr>
                <w:rFonts w:ascii="Calibri" w:cs="Calibri" w:eastAsia="Calibri" w:hAnsi="Calibri"/>
                <w:rtl w:val="0"/>
              </w:rPr>
              <w:t xml:space="preserve">Les élèves programment et réalisent des activités avec FOSSbot de manière autonome</w:t>
            </w:r>
          </w:p>
        </w:tc>
        <w:tc>
          <w:tcPr/>
          <w:p w:rsidR="00000000" w:rsidDel="00000000" w:rsidP="00000000" w:rsidRDefault="00000000" w:rsidRPr="00000000" w14:paraId="00000084">
            <w:pPr>
              <w:jc w:val="center"/>
              <w:rPr>
                <w:rFonts w:ascii="Calibri" w:cs="Calibri" w:eastAsia="Calibri" w:hAnsi="Calibri"/>
              </w:rPr>
            </w:pPr>
            <w:r w:rsidDel="00000000" w:rsidR="00000000" w:rsidRPr="00000000">
              <w:rPr>
                <w:rFonts w:ascii="Calibri" w:cs="Calibri" w:eastAsia="Calibri" w:hAnsi="Calibri"/>
                <w:rtl w:val="0"/>
              </w:rPr>
              <w:t xml:space="preserve">Les élèves programment et réalisent les activités, mais ont besoin d'aide</w:t>
            </w:r>
          </w:p>
        </w:tc>
        <w:tc>
          <w:tcPr/>
          <w:p w:rsidR="00000000" w:rsidDel="00000000" w:rsidP="00000000" w:rsidRDefault="00000000" w:rsidRPr="00000000" w14:paraId="00000085">
            <w:pPr>
              <w:jc w:val="center"/>
              <w:rPr>
                <w:rFonts w:ascii="Calibri" w:cs="Calibri" w:eastAsia="Calibri" w:hAnsi="Calibri"/>
              </w:rPr>
            </w:pPr>
            <w:r w:rsidDel="00000000" w:rsidR="00000000" w:rsidRPr="00000000">
              <w:rPr>
                <w:rFonts w:ascii="Calibri" w:cs="Calibri" w:eastAsia="Calibri" w:hAnsi="Calibri"/>
                <w:rtl w:val="0"/>
              </w:rPr>
              <w:t xml:space="preserve">Les élèves ont des difficultés à programmer FOSSbot</w:t>
            </w:r>
          </w:p>
        </w:tc>
        <w:tc>
          <w:tcPr/>
          <w:p w:rsidR="00000000" w:rsidDel="00000000" w:rsidP="00000000" w:rsidRDefault="00000000" w:rsidRPr="00000000" w14:paraId="00000086">
            <w:pPr>
              <w:jc w:val="center"/>
              <w:rPr>
                <w:rFonts w:ascii="Calibri" w:cs="Calibri" w:eastAsia="Calibri" w:hAnsi="Calibri"/>
              </w:rPr>
            </w:pPr>
            <w:r w:rsidDel="00000000" w:rsidR="00000000" w:rsidRPr="00000000">
              <w:rPr>
                <w:rFonts w:ascii="Calibri" w:cs="Calibri" w:eastAsia="Calibri" w:hAnsi="Calibri"/>
                <w:rtl w:val="0"/>
              </w:rPr>
              <w:t xml:space="preserve">Les élèves ne peuvent pas programmer FOSSbot et ont besoin d'une aide constante</w:t>
            </w:r>
          </w:p>
        </w:tc>
      </w:tr>
      <w:tr>
        <w:trPr>
          <w:cantSplit w:val="0"/>
          <w:tblHeader w:val="0"/>
        </w:trPr>
        <w:tc>
          <w:tcPr/>
          <w:p w:rsidR="00000000" w:rsidDel="00000000" w:rsidP="00000000" w:rsidRDefault="00000000" w:rsidRPr="00000000" w14:paraId="00000087">
            <w:pPr>
              <w:jc w:val="center"/>
              <w:rPr>
                <w:rFonts w:ascii="Calibri" w:cs="Calibri" w:eastAsia="Calibri" w:hAnsi="Calibri"/>
                <w:b w:val="0"/>
                <w:bCs w:val="0"/>
              </w:rPr>
            </w:pPr>
            <w:r w:rsidDel="00000000" w:rsidR="00000000" w:rsidRPr="00000000">
              <w:rPr>
                <w:rFonts w:ascii="Calibri" w:cs="Calibri" w:eastAsia="Calibri" w:hAnsi="Calibri"/>
                <w:b w:val="0"/>
                <w:bCs w:val="0"/>
                <w:rtl w:val="0"/>
              </w:rPr>
              <w:t xml:space="preserve">Innovation et créativité</w:t>
            </w:r>
          </w:p>
        </w:tc>
        <w:tc>
          <w:tcPr/>
          <w:p w:rsidR="00000000" w:rsidDel="00000000" w:rsidP="00000000" w:rsidRDefault="00000000" w:rsidRPr="00000000" w14:paraId="00000088">
            <w:pPr>
              <w:jc w:val="center"/>
              <w:rPr>
                <w:rFonts w:ascii="Calibri" w:cs="Calibri" w:eastAsia="Calibri" w:hAnsi="Calibri"/>
              </w:rPr>
            </w:pPr>
            <w:r w:rsidDel="00000000" w:rsidR="00000000" w:rsidRPr="00000000">
              <w:rPr>
                <w:rFonts w:ascii="Calibri" w:cs="Calibri" w:eastAsia="Calibri" w:hAnsi="Calibri"/>
                <w:rtl w:val="0"/>
              </w:rPr>
              <w:t xml:space="preserve">Utilisation irréprochable de FOSSbot, intégré de manière efficace et créative</w:t>
            </w:r>
          </w:p>
        </w:tc>
        <w:tc>
          <w:tcPr/>
          <w:p w:rsidR="00000000" w:rsidDel="00000000" w:rsidP="00000000" w:rsidRDefault="00000000" w:rsidRPr="00000000" w14:paraId="00000089">
            <w:pPr>
              <w:jc w:val="center"/>
              <w:rPr>
                <w:rFonts w:ascii="Calibri" w:cs="Calibri" w:eastAsia="Calibri" w:hAnsi="Calibri"/>
              </w:rPr>
            </w:pPr>
            <w:r w:rsidDel="00000000" w:rsidR="00000000" w:rsidRPr="00000000">
              <w:rPr>
                <w:rFonts w:ascii="Calibri" w:cs="Calibri" w:eastAsia="Calibri" w:hAnsi="Calibri"/>
                <w:rtl w:val="0"/>
              </w:rPr>
              <w:t xml:space="preserve">Utilisation adéquate de</w:t>
            </w:r>
          </w:p>
        </w:tc>
        <w:tc>
          <w:tcPr/>
          <w:p w:rsidR="00000000" w:rsidDel="00000000" w:rsidP="00000000" w:rsidRDefault="00000000" w:rsidRPr="00000000" w14:paraId="0000008A">
            <w:pPr>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B">
            <w:pPr>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bl>
      <w:tblPr>
        <w:tblStyle w:val="Table3"/>
        <w:tblW w:w="83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306"/>
        <w:tblGridChange w:id="0">
          <w:tblGrid>
            <w:gridCol w:w="8306"/>
          </w:tblGrid>
        </w:tblGridChange>
      </w:tblGrid>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Tableau 3. Relation entre les compétences clés du programme et les preuves d'apprentissage observables dans les défis développés pendant la leçon.</w:t>
            </w:r>
          </w:p>
          <w:tbl>
            <w:tblPr>
              <w:tblStyle w:val="Table4"/>
              <w:tblW w:w="8838.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4109"/>
              <w:gridCol w:w="4729"/>
              <w:tblGridChange w:id="0">
                <w:tblGrid>
                  <w:gridCol w:w="4109"/>
                  <w:gridCol w:w="4729"/>
                </w:tblGrid>
              </w:tblGridChange>
            </w:tblGrid>
            <w:tr>
              <w:trPr>
                <w:cantSplit w:val="0"/>
                <w:tblHeader w:val="0"/>
              </w:trPr>
              <w:tc>
                <w:tcPr/>
                <w:p w:rsidR="00000000" w:rsidDel="00000000" w:rsidP="00000000" w:rsidRDefault="00000000" w:rsidRPr="00000000" w14:paraId="0000008F">
                  <w:pPr>
                    <w:jc w:val="center"/>
                    <w:rPr>
                      <w:rFonts w:ascii="Calibri" w:cs="Calibri" w:eastAsia="Calibri" w:hAnsi="Calibri"/>
                    </w:rPr>
                  </w:pPr>
                  <w:r w:rsidDel="00000000" w:rsidR="00000000" w:rsidRPr="00000000">
                    <w:rPr>
                      <w:rFonts w:ascii="Calibri" w:cs="Calibri" w:eastAsia="Calibri" w:hAnsi="Calibri"/>
                      <w:rtl w:val="0"/>
                    </w:rPr>
                    <w:t xml:space="preserve">Compétence clé</w:t>
                  </w:r>
                </w:p>
              </w:tc>
              <w:tc>
                <w:tcPr/>
                <w:p w:rsidR="00000000" w:rsidDel="00000000" w:rsidP="00000000" w:rsidRDefault="00000000" w:rsidRPr="00000000" w14:paraId="00000090">
                  <w:pPr>
                    <w:jc w:val="center"/>
                    <w:rPr>
                      <w:rFonts w:ascii="Calibri" w:cs="Calibri" w:eastAsia="Calibri" w:hAnsi="Calibri"/>
                    </w:rPr>
                  </w:pPr>
                  <w:r w:rsidDel="00000000" w:rsidR="00000000" w:rsidRPr="00000000">
                    <w:rPr>
                      <w:rFonts w:ascii="Calibri" w:cs="Calibri" w:eastAsia="Calibri" w:hAnsi="Calibri"/>
                      <w:rtl w:val="0"/>
                    </w:rPr>
                    <w:t xml:space="preserve">Preuves observables</w:t>
                  </w:r>
                </w:p>
              </w:tc>
            </w:tr>
            <w:tr>
              <w:trPr>
                <w:cantSplit w:val="0"/>
                <w:tblHeader w:val="0"/>
              </w:trPr>
              <w:tc>
                <w:tcPr/>
                <w:p w:rsidR="00000000" w:rsidDel="00000000" w:rsidP="00000000" w:rsidRDefault="00000000" w:rsidRPr="00000000" w14:paraId="00000091">
                  <w:pPr>
                    <w:jc w:val="center"/>
                    <w:rPr>
                      <w:rFonts w:ascii="Calibri" w:cs="Calibri" w:eastAsia="Calibri" w:hAnsi="Calibri"/>
                    </w:rPr>
                  </w:pPr>
                  <w:r w:rsidDel="00000000" w:rsidR="00000000" w:rsidRPr="00000000">
                    <w:rPr>
                      <w:rFonts w:ascii="Calibri" w:cs="Calibri" w:eastAsia="Calibri" w:hAnsi="Calibri"/>
                      <w:rtl w:val="0"/>
                    </w:rPr>
                    <w:t xml:space="preserve">Compétences mathématiques et compétences de base en sciences et technologies</w:t>
                  </w:r>
                </w:p>
              </w:tc>
              <w:tc>
                <w:tcPr/>
                <w:p w:rsidR="00000000" w:rsidDel="00000000" w:rsidP="00000000" w:rsidRDefault="00000000" w:rsidRPr="00000000" w14:paraId="00000092">
                  <w:pPr>
                    <w:jc w:val="center"/>
                    <w:rPr>
                      <w:rFonts w:ascii="Calibri" w:cs="Calibri" w:eastAsia="Calibri" w:hAnsi="Calibri"/>
                    </w:rPr>
                  </w:pPr>
                  <w:r w:rsidDel="00000000" w:rsidR="00000000" w:rsidRPr="00000000">
                    <w:rPr>
                      <w:rFonts w:ascii="Calibri" w:cs="Calibri" w:eastAsia="Calibri" w:hAnsi="Calibri"/>
                      <w:rtl w:val="0"/>
                    </w:rPr>
                    <w:t xml:space="preserve">Utilisation de coordonnées, de capteurs, analyse de vestiges archéologiques, classification d'objets</w:t>
                  </w:r>
                </w:p>
              </w:tc>
            </w:tr>
            <w:tr>
              <w:trPr>
                <w:cantSplit w:val="0"/>
                <w:tblHeader w:val="0"/>
              </w:trPr>
              <w:tc>
                <w:tcPr/>
                <w:p w:rsidR="00000000" w:rsidDel="00000000" w:rsidP="00000000" w:rsidRDefault="00000000" w:rsidRPr="00000000" w14:paraId="00000093">
                  <w:pPr>
                    <w:jc w:val="center"/>
                    <w:rPr>
                      <w:rFonts w:ascii="Calibri" w:cs="Calibri" w:eastAsia="Calibri" w:hAnsi="Calibri"/>
                    </w:rPr>
                  </w:pPr>
                  <w:r w:rsidDel="00000000" w:rsidR="00000000" w:rsidRPr="00000000">
                    <w:rPr>
                      <w:rFonts w:ascii="Calibri" w:cs="Calibri" w:eastAsia="Calibri" w:hAnsi="Calibri"/>
                      <w:rtl w:val="0"/>
                    </w:rPr>
                    <w:t xml:space="preserve">Compétences en matière de sensibilisation et d'expression culturelles</w:t>
                  </w:r>
                </w:p>
              </w:tc>
              <w:tc>
                <w:tcPr/>
                <w:p w:rsidR="00000000" w:rsidDel="00000000" w:rsidP="00000000" w:rsidRDefault="00000000" w:rsidRPr="00000000" w14:paraId="00000094">
                  <w:pPr>
                    <w:jc w:val="center"/>
                    <w:rPr>
                      <w:rFonts w:ascii="Calibri" w:cs="Calibri" w:eastAsia="Calibri" w:hAnsi="Calibri"/>
                    </w:rPr>
                  </w:pPr>
                  <w:r w:rsidDel="00000000" w:rsidR="00000000" w:rsidRPr="00000000">
                    <w:rPr>
                      <w:rFonts w:ascii="Calibri" w:cs="Calibri" w:eastAsia="Calibri" w:hAnsi="Calibri"/>
                      <w:rtl w:val="0"/>
                    </w:rPr>
                    <w:t xml:space="preserve">Représentation d'objets à l'échelle</w:t>
                  </w:r>
                </w:p>
              </w:tc>
            </w:tr>
            <w:tr>
              <w:trPr>
                <w:cantSplit w:val="0"/>
                <w:tblHeader w:val="0"/>
              </w:trPr>
              <w:tc>
                <w:tcPr/>
                <w:p w:rsidR="00000000" w:rsidDel="00000000" w:rsidP="00000000" w:rsidRDefault="00000000" w:rsidRPr="00000000" w14:paraId="00000095">
                  <w:pPr>
                    <w:jc w:val="center"/>
                    <w:rPr>
                      <w:rFonts w:ascii="Calibri" w:cs="Calibri" w:eastAsia="Calibri" w:hAnsi="Calibri"/>
                    </w:rPr>
                  </w:pPr>
                  <w:r w:rsidDel="00000000" w:rsidR="00000000" w:rsidRPr="00000000">
                    <w:rPr>
                      <w:rFonts w:ascii="Calibri" w:cs="Calibri" w:eastAsia="Calibri" w:hAnsi="Calibri"/>
                      <w:rtl w:val="0"/>
                    </w:rPr>
                    <w:t xml:space="preserve">Compétences numériques</w:t>
                  </w:r>
                </w:p>
              </w:tc>
              <w:tc>
                <w:tcPr/>
                <w:p w:rsidR="00000000" w:rsidDel="00000000" w:rsidP="00000000" w:rsidRDefault="00000000" w:rsidRPr="00000000" w14:paraId="00000096">
                  <w:pPr>
                    <w:jc w:val="center"/>
                    <w:rPr>
                      <w:rFonts w:ascii="Calibri" w:cs="Calibri" w:eastAsia="Calibri" w:hAnsi="Calibri"/>
                    </w:rPr>
                  </w:pPr>
                  <w:r w:rsidDel="00000000" w:rsidR="00000000" w:rsidRPr="00000000">
                    <w:rPr>
                      <w:rFonts w:ascii="Calibri" w:cs="Calibri" w:eastAsia="Calibri" w:hAnsi="Calibri"/>
                      <w:rtl w:val="0"/>
                    </w:rPr>
                    <w:t xml:space="preserve">Programmation par blocs (Blockly), utilisation du robot FOSSbot, résolution de problèmes techniques</w:t>
                  </w:r>
                </w:p>
              </w:tc>
            </w:tr>
          </w:tbl>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i w:val="1"/>
                <w:iCs w:val="1"/>
                <w:sz w:val="22"/>
                <w:szCs w:val="22"/>
              </w:rPr>
            </w:pPr>
            <w:r w:rsidDel="00000000" w:rsidR="00000000" w:rsidRPr="00000000">
              <w:rPr>
                <w:rtl w:val="0"/>
              </w:rPr>
            </w:r>
          </w:p>
        </w:tc>
      </w:tr>
    </w:tbl>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280" w:before="280" w:line="360" w:lineRule="auto"/>
        <w:jc w:val="both"/>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280" w:before="280" w:line="360" w:lineRule="auto"/>
        <w:jc w:val="both"/>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280" w:before="280" w:line="360" w:lineRule="auto"/>
        <w:jc w:val="both"/>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280" w:before="280" w:line="360" w:lineRule="auto"/>
        <w:jc w:val="both"/>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280" w:before="280" w:line="360" w:lineRule="auto"/>
        <w:jc w:val="both"/>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280" w:before="280" w:line="360" w:lineRule="auto"/>
        <w:jc w:val="both"/>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280" w:before="280" w:line="360" w:lineRule="auto"/>
        <w:jc w:val="both"/>
        <w:rPr>
          <w:b w:val="1"/>
          <w:bCs w:val="1"/>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center" w:leader="none" w:pos="4153"/>
        <w:tab w:val="right" w:leader="none" w:pos="8306"/>
      </w:tabs>
      <w:jc w:val="right"/>
      <w:rPr>
        <w:color w:val="000000"/>
      </w:rPr>
    </w:pPr>
    <w:r w:rsidDel="00000000" w:rsidR="00000000" w:rsidRPr="00000000">
      <w:rPr>
        <w:color w:val="000000"/>
        <w:rtl w:val="0"/>
      </w:rPr>
      <w:t xml:space="preserve">[</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 ]</w:t>
    </w:r>
  </w:p>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center" w:leader="none" w:pos="4153"/>
        <w:tab w:val="right" w:leader="none" w:pos="8306"/>
      </w:tabs>
      <w:jc w:val="right"/>
      <w:rPr>
        <w:color w:val="000000"/>
      </w:rPr>
    </w:pPr>
    <w:r w:rsidDel="00000000" w:rsidR="00000000" w:rsidRPr="00000000">
      <w:rPr>
        <w:rtl w:val="0"/>
      </w:rPr>
    </w:r>
  </w:p>
  <w:tbl>
    <w:tblPr>
      <w:tblStyle w:val="Table6"/>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color w:val="000000"/>
            </w:rPr>
            <w:drawing>
              <wp:inline distB="0" distT="0" distL="0" distR="0">
                <wp:extent cx="1728409" cy="372935"/>
                <wp:effectExtent b="0" l="0" r="0" t="0"/>
                <wp:docPr descr="C:\Users\Αιμίλιος\AppData\Local\Microsoft\Windows\INetCache\Content.MSO\19985BC2.tmp" id="2026017819" name="image2.png"/>
                <a:graphic>
                  <a:graphicData uri="http://schemas.openxmlformats.org/drawingml/2006/picture">
                    <pic:pic>
                      <pic:nvPicPr>
                        <pic:cNvPr descr="C:\Users\Αιμίλιος\AppData\Local\Microsoft\Windows\INetCache\Content.MSO\19985BC2.tmp" id="0" name="image2.png"/>
                        <pic:cNvPicPr preferRelativeResize="0"/>
                      </pic:nvPicPr>
                      <pic:blipFill>
                        <a:blip r:embed="rId1"/>
                        <a:srcRect b="0" l="0" r="0" t="0"/>
                        <a:stretch>
                          <a:fillRect/>
                        </a:stretch>
                      </pic:blipFill>
                      <pic:spPr>
                        <a:xfrm>
                          <a:off x="0" y="0"/>
                          <a:ext cx="1728409" cy="37293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026017820"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Le soutien apporté par la Commission européenne à la production de cette publication ne constitue pas une approbation de son contenu, qui reflète uniquement les opinions des auteurs, et la Commission ne peut être tenue responsable de l'usage qui pourrait être fait des informations qui y sont contenues.</w:t>
          </w:r>
        </w:p>
      </w:tc>
    </w:tr>
  </w:tbl>
  <w:p w:rsidR="00000000" w:rsidDel="00000000" w:rsidP="00000000" w:rsidRDefault="00000000" w:rsidRPr="00000000" w14:paraId="000000BA">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4832350</wp:posOffset>
          </wp:positionH>
          <wp:positionV relativeFrom="paragraph">
            <wp:posOffset>-236219</wp:posOffset>
          </wp:positionV>
          <wp:extent cx="1036320" cy="518160"/>
          <wp:effectExtent b="0" l="0" r="0" t="0"/>
          <wp:wrapNone/>
          <wp:docPr id="2026017818" name="image1.png"/>
          <a:graphic>
            <a:graphicData uri="http://schemas.openxmlformats.org/drawingml/2006/picture">
              <pic:pic>
                <pic:nvPicPr>
                  <pic:cNvPr id="0" name="image1.png"/>
                  <pic:cNvPicPr preferRelativeResize="0"/>
                </pic:nvPicPr>
                <pic:blipFill>
                  <a:blip r:embed="rId1"/>
                  <a:srcRect b="0" l="-1" r="3202" t="13931"/>
                  <a:stretch>
                    <a:fillRect/>
                  </a:stretch>
                </pic:blipFill>
                <pic:spPr>
                  <a:xfrm>
                    <a:off x="0" y="0"/>
                    <a:ext cx="1036320" cy="51816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-373379</wp:posOffset>
          </wp:positionH>
          <wp:positionV relativeFrom="paragraph">
            <wp:posOffset>-144779</wp:posOffset>
          </wp:positionV>
          <wp:extent cx="933746" cy="350520"/>
          <wp:effectExtent b="0" l="0" r="0" t="0"/>
          <wp:wrapNone/>
          <wp:docPr descr="S.T.E.P.S." id="2026017816" name="image3.png"/>
          <a:graphic>
            <a:graphicData uri="http://schemas.openxmlformats.org/drawingml/2006/picture">
              <pic:pic>
                <pic:nvPicPr>
                  <pic:cNvPr descr="S.T.E.P.S." id="0" name="image3.png"/>
                  <pic:cNvPicPr preferRelativeResize="0"/>
                </pic:nvPicPr>
                <pic:blipFill>
                  <a:blip r:embed="rId2"/>
                  <a:srcRect b="0" l="0" r="0" t="0"/>
                  <a:stretch>
                    <a:fillRect/>
                  </a:stretch>
                </pic:blipFill>
                <pic:spPr>
                  <a:xfrm>
                    <a:off x="0" y="0"/>
                    <a:ext cx="933746" cy="350520"/>
                  </a:xfrm>
                  <a:prstGeom prst="rect"/>
                  <a:ln/>
                </pic:spPr>
              </pic:pic>
            </a:graphicData>
          </a:graphic>
        </wp:anchor>
      </w:drawing>
    </w:r>
  </w:p>
  <w:tbl>
    <w:tblPr>
      <w:tblStyle w:val="Table5"/>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A9">
          <w:pPr>
            <w:ind w:right="84"/>
            <w:rPr/>
          </w:pPr>
          <w:r w:rsidDel="00000000" w:rsidR="00000000" w:rsidRPr="00000000">
            <w:rPr>
              <w:rtl w:val="0"/>
            </w:rPr>
          </w:r>
        </w:p>
      </w:tc>
      <w:tc>
        <w:tcPr/>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AD">
    <w:pPr>
      <w:tabs>
        <w:tab w:val="center" w:leader="none" w:pos="4536"/>
        <w:tab w:val="right" w:leader="none" w:pos="9072"/>
      </w:tabs>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Projet « Plateforme d'enseignement et d'éducation STEM pour les étudiants »</w:t>
    </w:r>
  </w:p>
  <w:p w:rsidR="00000000" w:rsidDel="00000000" w:rsidP="00000000" w:rsidRDefault="00000000" w:rsidRPr="00000000" w14:paraId="000000AE">
    <w:pPr>
      <w:tabs>
        <w:tab w:val="center" w:leader="none" w:pos="4536"/>
        <w:tab w:val="right" w:leader="none" w:pos="9072"/>
      </w:tabs>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Numéro de référence : 2023-1-FR01-KA220-HED-000165711</w:t>
    </w:r>
  </w:p>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500" w:hanging="500"/>
      </w:pPr>
      <w:rPr/>
    </w:lvl>
    <w:lvl w:ilvl="1">
      <w:start w:val="6"/>
      <w:numFmt w:val="decimal"/>
      <w:lvlText w:val="%1.%2"/>
      <w:lvlJc w:val="left"/>
      <w:pPr>
        <w:ind w:left="500" w:hanging="50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2"/>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sz w:val="48"/>
      <w:szCs w:val="48"/>
    </w:rPr>
  </w:style>
  <w:style w:type="paragraph" w:styleId="Heading2">
    <w:name w:val="heading 2"/>
    <w:basedOn w:val="Normal"/>
    <w:next w:val="Normal"/>
    <w:pPr>
      <w:keepNext w:val="1"/>
      <w:keepLines w:val="1"/>
      <w:spacing w:after="80" w:before="360" w:line="259" w:lineRule="auto"/>
    </w:pPr>
    <w:rPr>
      <w:rFonts w:ascii="Calibri" w:cs="Calibri" w:eastAsia="Calibri" w:hAnsi="Calibri"/>
      <w:b w:val="1"/>
      <w:bCs w:val="1"/>
      <w:sz w:val="36"/>
      <w:szCs w:val="36"/>
    </w:rPr>
  </w:style>
  <w:style w:type="paragraph" w:styleId="Heading3">
    <w:name w:val="heading 3"/>
    <w:basedOn w:val="Normal"/>
    <w:next w:val="Normal"/>
    <w:pPr>
      <w:keepNext w:val="1"/>
      <w:keepLines w:val="1"/>
      <w:spacing w:after="80" w:before="280" w:line="259" w:lineRule="auto"/>
    </w:pPr>
    <w:rPr>
      <w:rFonts w:ascii="Calibri" w:cs="Calibri" w:eastAsia="Calibri" w:hAnsi="Calibri"/>
      <w:b w:val="1"/>
      <w:bCs w:val="1"/>
      <w:sz w:val="28"/>
      <w:szCs w:val="28"/>
    </w:rPr>
  </w:style>
  <w:style w:type="paragraph" w:styleId="Heading4">
    <w:name w:val="heading 4"/>
    <w:basedOn w:val="Normal"/>
    <w:next w:val="Normal"/>
    <w:pPr>
      <w:keepNext w:val="1"/>
      <w:keepLines w:val="1"/>
      <w:spacing w:after="40" w:before="240" w:line="259" w:lineRule="auto"/>
    </w:pPr>
    <w:rPr>
      <w:rFonts w:ascii="Calibri" w:cs="Calibri" w:eastAsia="Calibri" w:hAnsi="Calibri"/>
      <w:b w:val="1"/>
      <w:bCs w:val="1"/>
    </w:rPr>
  </w:style>
  <w:style w:type="paragraph" w:styleId="Heading5">
    <w:name w:val="heading 5"/>
    <w:basedOn w:val="Normal"/>
    <w:next w:val="Normal"/>
    <w:pPr>
      <w:keepNext w:val="1"/>
      <w:keepLines w:val="1"/>
      <w:spacing w:after="40" w:before="220" w:line="259" w:lineRule="auto"/>
    </w:pPr>
    <w:rPr>
      <w:rFonts w:ascii="Calibri" w:cs="Calibri" w:eastAsia="Calibri" w:hAnsi="Calibri"/>
      <w:b w:val="1"/>
      <w:bCs w:val="1"/>
      <w:sz w:val="22"/>
      <w:szCs w:val="22"/>
    </w:rPr>
  </w:style>
  <w:style w:type="paragraph" w:styleId="Heading6">
    <w:name w:val="heading 6"/>
    <w:basedOn w:val="Normal"/>
    <w:next w:val="Normal"/>
    <w:pPr>
      <w:keepNext w:val="1"/>
      <w:keepLines w:val="1"/>
      <w:spacing w:after="40" w:before="200" w:line="259" w:lineRule="auto"/>
    </w:pPr>
    <w:rPr>
      <w:rFonts w:ascii="Calibri" w:cs="Calibri" w:eastAsia="Calibri" w:hAnsi="Calibri"/>
      <w:b w:val="1"/>
      <w:bCs w:val="1"/>
      <w:sz w:val="20"/>
      <w:szCs w:val="20"/>
    </w:rPr>
  </w:style>
  <w:style w:type="paragraph" w:styleId="Title">
    <w:name w:val="Title"/>
    <w:basedOn w:val="Normal"/>
    <w:next w:val="Normal"/>
    <w:pPr>
      <w:keepNext w:val="1"/>
      <w:keepLines w:val="1"/>
      <w:spacing w:after="120" w:before="480" w:line="259" w:lineRule="auto"/>
    </w:pPr>
    <w:rPr>
      <w:rFonts w:ascii="Calibri" w:cs="Calibri" w:eastAsia="Calibri" w:hAnsi="Calibri"/>
      <w:b w:val="1"/>
      <w:bCs w:val="1"/>
      <w:sz w:val="72"/>
      <w:szCs w:val="72"/>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Encabezado">
    <w:name w:val="header"/>
    <w:basedOn w:val="Normal"/>
    <w:link w:val="EncabezadoCar"/>
    <w:uiPriority w:val="99"/>
    <w:unhideWhenUsed w:val="1"/>
    <w:rsid w:val="00545DBF"/>
    <w:pPr>
      <w:tabs>
        <w:tab w:val="center" w:pos="4153"/>
        <w:tab w:val="right" w:pos="8306"/>
      </w:tabs>
    </w:pPr>
    <w:rPr>
      <w:rFonts w:ascii="Calibri" w:cs="Calibri" w:eastAsia="Calibri" w:hAnsi="Calibri"/>
      <w:sz w:val="22"/>
      <w:szCs w:val="22"/>
      <w:lang w:eastAsia="el-GR" w:val="en-US"/>
    </w:rPr>
  </w:style>
  <w:style w:type="character" w:styleId="EncabezadoCar" w:customStyle="1">
    <w:name w:val="Encabezado Car"/>
    <w:basedOn w:val="Fuentedeprrafopredeter"/>
    <w:link w:val="Encabezado"/>
    <w:uiPriority w:val="99"/>
    <w:rsid w:val="00545DBF"/>
  </w:style>
  <w:style w:type="paragraph" w:styleId="Piedepgina">
    <w:name w:val="footer"/>
    <w:basedOn w:val="Normal"/>
    <w:link w:val="PiedepginaCar"/>
    <w:uiPriority w:val="99"/>
    <w:unhideWhenUsed w:val="1"/>
    <w:rsid w:val="00545DBF"/>
    <w:pPr>
      <w:tabs>
        <w:tab w:val="center" w:pos="4153"/>
        <w:tab w:val="right" w:pos="8306"/>
      </w:tabs>
    </w:pPr>
    <w:rPr>
      <w:rFonts w:ascii="Calibri" w:cs="Calibri" w:eastAsia="Calibri" w:hAnsi="Calibri"/>
      <w:sz w:val="22"/>
      <w:szCs w:val="22"/>
      <w:lang w:eastAsia="el-GR" w:val="en-US"/>
    </w:rPr>
  </w:style>
  <w:style w:type="character" w:styleId="PiedepginaCar" w:customStyle="1">
    <w:name w:val="Pie de página Car"/>
    <w:basedOn w:val="Fuentedeprrafopredeter"/>
    <w:link w:val="Piedepgina"/>
    <w:uiPriority w:val="99"/>
    <w:rsid w:val="00545DBF"/>
  </w:style>
  <w:style w:type="paragraph" w:styleId="Textodeglobo">
    <w:name w:val="Balloon Text"/>
    <w:basedOn w:val="Normal"/>
    <w:link w:val="TextodegloboCar"/>
    <w:uiPriority w:val="99"/>
    <w:semiHidden w:val="1"/>
    <w:unhideWhenUsed w:val="1"/>
    <w:rsid w:val="00545DBF"/>
    <w:rPr>
      <w:rFonts w:ascii="Segoe UI" w:cs="Segoe UI" w:eastAsia="Calibri" w:hAnsi="Segoe UI"/>
      <w:sz w:val="18"/>
      <w:szCs w:val="18"/>
      <w:lang w:eastAsia="el-GR" w:val="en-US"/>
    </w:rPr>
  </w:style>
  <w:style w:type="character" w:styleId="TextodegloboCar" w:customStyle="1">
    <w:name w:val="Texto de globo Car"/>
    <w:basedOn w:val="Fuentedeprrafopredeter"/>
    <w:link w:val="Textodeglobo"/>
    <w:uiPriority w:val="99"/>
    <w:semiHidden w:val="1"/>
    <w:rsid w:val="00545DBF"/>
    <w:rPr>
      <w:rFonts w:ascii="Segoe UI" w:cs="Segoe UI" w:hAnsi="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rrafodelista">
    <w:name w:val="List Paragraph"/>
    <w:basedOn w:val="Normal"/>
    <w:uiPriority w:val="34"/>
    <w:qFormat w:val="1"/>
    <w:rsid w:val="00971FBF"/>
    <w:pPr>
      <w:spacing w:after="160" w:line="259" w:lineRule="auto"/>
      <w:ind w:left="720"/>
      <w:contextualSpacing w:val="1"/>
    </w:pPr>
    <w:rPr>
      <w:rFonts w:ascii="Calibri" w:cs="Calibri" w:eastAsia="Calibri" w:hAnsi="Calibri"/>
      <w:sz w:val="22"/>
      <w:szCs w:val="22"/>
      <w:lang w:eastAsia="el-GR" w:val="en-US"/>
    </w:rPr>
  </w:style>
  <w:style w:type="character" w:styleId="1" w:customStyle="1">
    <w:name w:val="Ανεπίλυτη αναφορά1"/>
    <w:basedOn w:val="Fuentedeprrafopredeter"/>
    <w:uiPriority w:val="99"/>
    <w:semiHidden w:val="1"/>
    <w:unhideWhenUsed w:val="1"/>
    <w:rsid w:val="003C5A4C"/>
    <w:rPr>
      <w:color w:val="605e5c"/>
      <w:shd w:color="auto" w:fill="e1dfdd" w:val="clear"/>
    </w:rPr>
  </w:style>
  <w:style w:type="character" w:styleId="Ttulo1Car" w:customStyle="1">
    <w:name w:val="Título 1 Car"/>
    <w:basedOn w:val="Fuentedeprrafopredeter"/>
    <w:link w:val="Ttulo1"/>
    <w:uiPriority w:val="9"/>
    <w:rsid w:val="00ED7E5B"/>
    <w:rPr>
      <w:rFonts w:ascii="Times New Roman" w:cs="Times New Roman" w:eastAsia="Times New Roman" w:hAnsi="Times New Roman"/>
      <w:b w:val="1"/>
      <w:bCs w:val="1"/>
      <w:kern w:val="36"/>
      <w:sz w:val="48"/>
      <w:szCs w:val="48"/>
      <w:lang w:eastAsia="el-GR"/>
    </w:rPr>
  </w:style>
  <w:style w:type="character" w:styleId="Hipervnculovisitado">
    <w:name w:val="FollowedHyperlink"/>
    <w:basedOn w:val="Fuentedeprrafopredeter"/>
    <w:uiPriority w:val="99"/>
    <w:semiHidden w:val="1"/>
    <w:unhideWhenUsed w:val="1"/>
    <w:rsid w:val="00761D86"/>
    <w:rPr>
      <w:color w:val="954f72" w:themeColor="followedHyperlink"/>
      <w:u w:val="single"/>
    </w:rPr>
  </w:style>
  <w:style w:type="paragraph" w:styleId="Textonotapie">
    <w:name w:val="footnote text"/>
    <w:basedOn w:val="Normal"/>
    <w:link w:val="TextonotapieCar"/>
    <w:uiPriority w:val="99"/>
    <w:semiHidden w:val="1"/>
    <w:unhideWhenUsed w:val="1"/>
    <w:rsid w:val="00D9031A"/>
    <w:rPr>
      <w:rFonts w:ascii="Calibri" w:cs="Calibri" w:eastAsia="Calibri" w:hAnsi="Calibri"/>
      <w:sz w:val="20"/>
      <w:szCs w:val="20"/>
      <w:lang w:eastAsia="el-GR" w:val="en-US"/>
    </w:rPr>
  </w:style>
  <w:style w:type="character" w:styleId="TextonotapieCar" w:customStyle="1">
    <w:name w:val="Texto nota pie Car"/>
    <w:basedOn w:val="Fuentedeprrafopredeter"/>
    <w:link w:val="Textonotapie"/>
    <w:uiPriority w:val="99"/>
    <w:semiHidden w:val="1"/>
    <w:rsid w:val="00D9031A"/>
    <w:rPr>
      <w:sz w:val="20"/>
      <w:szCs w:val="20"/>
    </w:rPr>
  </w:style>
  <w:style w:type="character" w:styleId="Refdenotaalpie">
    <w:name w:val="footnote reference"/>
    <w:basedOn w:val="Fuentedeprrafopredeter"/>
    <w:uiPriority w:val="99"/>
    <w:semiHidden w:val="1"/>
    <w:unhideWhenUsed w:val="1"/>
    <w:rsid w:val="00D9031A"/>
    <w:rPr>
      <w:vertAlign w:val="superscript"/>
    </w:rPr>
  </w:style>
  <w:style w:type="character" w:styleId="Refdecomentario">
    <w:name w:val="annotation reference"/>
    <w:basedOn w:val="Fuentedeprrafopredeter"/>
    <w:uiPriority w:val="99"/>
    <w:semiHidden w:val="1"/>
    <w:unhideWhenUsed w:val="1"/>
    <w:rsid w:val="00D9031A"/>
    <w:rPr>
      <w:sz w:val="16"/>
      <w:szCs w:val="16"/>
    </w:rPr>
  </w:style>
  <w:style w:type="paragraph" w:styleId="Textocomentario">
    <w:name w:val="annotation text"/>
    <w:basedOn w:val="Normal"/>
    <w:link w:val="TextocomentarioCar"/>
    <w:uiPriority w:val="99"/>
    <w:semiHidden w:val="1"/>
    <w:unhideWhenUsed w:val="1"/>
    <w:rsid w:val="00D9031A"/>
    <w:pPr>
      <w:spacing w:after="160"/>
    </w:pPr>
    <w:rPr>
      <w:rFonts w:ascii="Calibri" w:cs="Calibri" w:eastAsia="Calibri" w:hAnsi="Calibri"/>
      <w:sz w:val="20"/>
      <w:szCs w:val="20"/>
      <w:lang w:eastAsia="el-GR" w:val="en-US"/>
    </w:rPr>
  </w:style>
  <w:style w:type="character" w:styleId="TextocomentarioCar" w:customStyle="1">
    <w:name w:val="Texto comentario Car"/>
    <w:basedOn w:val="Fuentedeprrafopredeter"/>
    <w:link w:val="Textocomentario"/>
    <w:uiPriority w:val="99"/>
    <w:semiHidden w:val="1"/>
    <w:rsid w:val="00D9031A"/>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D9031A"/>
    <w:rPr>
      <w:b w:val="1"/>
      <w:bCs w:val="1"/>
    </w:rPr>
  </w:style>
  <w:style w:type="character" w:styleId="AsuntodelcomentarioCar" w:customStyle="1">
    <w:name w:val="Asunto del comentario Car"/>
    <w:basedOn w:val="TextocomentarioCar"/>
    <w:link w:val="Asuntodelcomentario"/>
    <w:uiPriority w:val="99"/>
    <w:semiHidden w:val="1"/>
    <w:rsid w:val="00D9031A"/>
    <w:rPr>
      <w:b w:val="1"/>
      <w:bCs w:val="1"/>
      <w:sz w:val="20"/>
      <w:szCs w:val="20"/>
    </w:rPr>
  </w:style>
  <w:style w:type="table" w:styleId="a" w:customStyle="1">
    <w:basedOn w:val="TableNormal1"/>
    <w:pPr>
      <w:spacing w:after="0" w:line="240" w:lineRule="auto"/>
    </w:pPr>
    <w:tblPr>
      <w:tblStyleRowBandSize w:val="1"/>
      <w:tblStyleColBandSize w:val="1"/>
      <w:tblCellMar>
        <w:left w:w="108.0" w:type="dxa"/>
        <w:right w:w="108.0" w:type="dxa"/>
      </w:tblCellMar>
    </w:tblPr>
  </w:style>
  <w:style w:type="table" w:styleId="a0" w:customStyle="1">
    <w:basedOn w:val="TableNormal1"/>
    <w:pPr>
      <w:spacing w:after="0" w:line="240" w:lineRule="auto"/>
    </w:pPr>
    <w:tblPr>
      <w:tblStyleRowBandSize w:val="1"/>
      <w:tblStyleColBandSize w:val="1"/>
      <w:tblCellMar>
        <w:left w:w="108.0" w:type="dxa"/>
        <w:right w:w="108.0" w:type="dxa"/>
      </w:tblCellMar>
    </w:tblPr>
  </w:style>
  <w:style w:type="table" w:styleId="a1" w:customStyle="1">
    <w:basedOn w:val="TableNormal1"/>
    <w:pPr>
      <w:spacing w:after="0" w:line="240" w:lineRule="auto"/>
    </w:pPr>
    <w:tblPr>
      <w:tblStyleRowBandSize w:val="1"/>
      <w:tblStyleColBandSize w:val="1"/>
      <w:tblCellMar>
        <w:left w:w="108.0" w:type="dxa"/>
        <w:right w:w="108.0" w:type="dxa"/>
      </w:tblCellMar>
    </w:tblPr>
  </w:style>
  <w:style w:type="table" w:styleId="a2" w:customStyle="1">
    <w:basedOn w:val="TableNormal1"/>
    <w:pPr>
      <w:spacing w:after="0" w:line="240" w:lineRule="auto"/>
    </w:pPr>
    <w:tblPr>
      <w:tblStyleRowBandSize w:val="1"/>
      <w:tblStyleColBandSize w:val="1"/>
      <w:tblCellMar>
        <w:left w:w="108.0" w:type="dxa"/>
        <w:right w:w="108.0" w:type="dxa"/>
      </w:tblCellMar>
    </w:tblPr>
  </w:style>
  <w:style w:type="table" w:styleId="a3" w:customStyle="1">
    <w:basedOn w:val="TableNormal0"/>
    <w:pPr>
      <w:spacing w:after="0" w:line="240" w:lineRule="auto"/>
    </w:pPr>
    <w:tblPr>
      <w:tblStyleRowBandSize w:val="1"/>
      <w:tblStyleColBandSize w:val="1"/>
      <w:tblCellMar>
        <w:left w:w="108.0" w:type="dxa"/>
        <w:right w:w="108.0" w:type="dxa"/>
      </w:tblCellMar>
    </w:tblPr>
  </w:style>
  <w:style w:type="table" w:styleId="a4" w:customStyle="1">
    <w:basedOn w:val="TableNormal0"/>
    <w:pPr>
      <w:spacing w:after="0" w:line="240" w:lineRule="auto"/>
    </w:pPr>
    <w:tblPr>
      <w:tblStyleRowBandSize w:val="1"/>
      <w:tblStyleColBandSize w:val="1"/>
      <w:tblCellMar>
        <w:left w:w="108.0" w:type="dxa"/>
        <w:right w:w="108.0" w:type="dxa"/>
      </w:tblCellMar>
    </w:tblPr>
  </w:style>
  <w:style w:type="paragraph" w:styleId="NormalWeb">
    <w:name w:val="Normal (Web)"/>
    <w:basedOn w:val="Normal"/>
    <w:uiPriority w:val="99"/>
    <w:unhideWhenUsed w:val="1"/>
    <w:rsid w:val="00AF2E99"/>
    <w:pPr>
      <w:spacing w:after="100" w:afterAutospacing="1" w:before="100" w:beforeAutospacing="1"/>
    </w:pPr>
  </w:style>
  <w:style w:type="character" w:styleId="Textoennegrita">
    <w:name w:val="Strong"/>
    <w:basedOn w:val="Fuentedeprrafopredeter"/>
    <w:uiPriority w:val="22"/>
    <w:qFormat w:val="1"/>
    <w:rsid w:val="00AF2E99"/>
    <w:rPr>
      <w:b w:val="1"/>
      <w:bCs w:val="1"/>
    </w:rPr>
  </w:style>
  <w:style w:type="character" w:styleId="sr-only" w:customStyle="1">
    <w:name w:val="sr-only"/>
    <w:basedOn w:val="Fuentedeprrafopredeter"/>
    <w:rsid w:val="00AF2E99"/>
  </w:style>
  <w:style w:type="table" w:styleId="Tablaconcuadrcula1clara">
    <w:name w:val="Grid Table 1 Light"/>
    <w:basedOn w:val="Tablanormal"/>
    <w:uiPriority w:val="46"/>
    <w:rsid w:val="000F2392"/>
    <w:pPr>
      <w:spacing w:after="0" w:line="240" w:lineRule="auto"/>
    </w:pPr>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table" w:styleId="Tablanormal1">
    <w:name w:val="Plain Table 1"/>
    <w:basedOn w:val="Tablanormal"/>
    <w:uiPriority w:val="41"/>
    <w:rsid w:val="0047381C"/>
    <w:pPr>
      <w:spacing w:after="0" w:line="240" w:lineRule="auto"/>
    </w:p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Tablaconcuadrculaclara">
    <w:name w:val="Grid Table Light"/>
    <w:basedOn w:val="Tablanormal"/>
    <w:uiPriority w:val="40"/>
    <w:rsid w:val="0047381C"/>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259"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cPr>
        <w:tcBorders>
          <w:top w:color="bfbfbf" w:space="0" w:sz="4" w:val="single"/>
        </w:tcBorders>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cPr>
        <w:tcBorders>
          <w:top w:color="bfbfbf" w:space="0" w:sz="4" w:val="single"/>
        </w:tcBorders>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gif"/><Relationship Id="rId8" Type="http://schemas.openxmlformats.org/officeDocument/2006/relationships/image" Target="media/image6.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uDY01J9PhSFFxUP/lLp0Iqd9Sw==">CgMxLjAyCGguZ2pkZ3hzMg5oLmgyeTlheWlscTlwNjgAciExeUh6c0FFdVRDMFJMMXdibWtaVFE4M3JhUHo5TkZMdUk=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2025-10-26T07:54:00.0000000Z</dcterms:created>
  <dc:creator>Αιμίλιος Παπαδημητρίου</dc:creator>
</cp:coreProperties>
</file>